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7E1C15" w14:textId="540DE78E" w:rsidR="006255E7" w:rsidRPr="0009389E" w:rsidRDefault="006255E7" w:rsidP="006255E7">
      <w:pPr>
        <w:pStyle w:val="3GPPHeader"/>
        <w:spacing w:after="60"/>
        <w:rPr>
          <w:sz w:val="32"/>
          <w:szCs w:val="32"/>
          <w:highlight w:val="yellow"/>
        </w:rPr>
      </w:pPr>
      <w:r w:rsidRPr="0009389E">
        <w:t>3GPP TSG-RAN WG2 #1</w:t>
      </w:r>
      <w:r w:rsidR="000C379D">
        <w:t>1</w:t>
      </w:r>
      <w:r w:rsidR="00914934">
        <w:t>3</w:t>
      </w:r>
      <w:r w:rsidR="0009389E" w:rsidRPr="0009389E">
        <w:t>e</w:t>
      </w:r>
      <w:r w:rsidRPr="0009389E">
        <w:tab/>
      </w:r>
      <w:r w:rsidR="003C71C7" w:rsidRPr="0009389E">
        <w:rPr>
          <w:sz w:val="32"/>
          <w:szCs w:val="32"/>
        </w:rPr>
        <w:t>R2-</w:t>
      </w:r>
      <w:r w:rsidR="006A7AA6" w:rsidRPr="0009389E">
        <w:t xml:space="preserve"> </w:t>
      </w:r>
      <w:r w:rsidR="0009389E" w:rsidRPr="0009389E">
        <w:rPr>
          <w:sz w:val="32"/>
          <w:szCs w:val="32"/>
        </w:rPr>
        <w:t>2</w:t>
      </w:r>
      <w:r w:rsidR="00D93C2B">
        <w:rPr>
          <w:sz w:val="32"/>
          <w:szCs w:val="32"/>
        </w:rPr>
        <w:t>101550</w:t>
      </w:r>
      <w:bookmarkStart w:id="0" w:name="_GoBack"/>
      <w:bookmarkEnd w:id="0"/>
    </w:p>
    <w:p w14:paraId="2A08324A" w14:textId="716692B0" w:rsidR="006255E7" w:rsidRPr="0009389E" w:rsidRDefault="0009389E" w:rsidP="00572C9B">
      <w:pPr>
        <w:pStyle w:val="CRCoverPage"/>
        <w:jc w:val="both"/>
        <w:outlineLvl w:val="0"/>
        <w:rPr>
          <w:b/>
          <w:noProof/>
          <w:sz w:val="24"/>
        </w:rPr>
      </w:pPr>
      <w:r w:rsidRPr="0009389E">
        <w:rPr>
          <w:b/>
          <w:noProof/>
          <w:sz w:val="24"/>
        </w:rPr>
        <w:t>Electronic Meeting</w:t>
      </w:r>
      <w:r w:rsidR="00643E95" w:rsidRPr="0009389E">
        <w:rPr>
          <w:b/>
          <w:noProof/>
          <w:sz w:val="24"/>
        </w:rPr>
        <w:t xml:space="preserve">, </w:t>
      </w:r>
      <w:r w:rsidR="00A01124">
        <w:rPr>
          <w:b/>
          <w:noProof/>
          <w:sz w:val="24"/>
        </w:rPr>
        <w:t>25</w:t>
      </w:r>
      <w:r w:rsidR="00A01124" w:rsidRPr="00A01124">
        <w:rPr>
          <w:b/>
          <w:noProof/>
          <w:sz w:val="24"/>
          <w:vertAlign w:val="superscript"/>
        </w:rPr>
        <w:t>th</w:t>
      </w:r>
      <w:r w:rsidR="00A01124">
        <w:rPr>
          <w:b/>
          <w:noProof/>
          <w:sz w:val="24"/>
        </w:rPr>
        <w:t xml:space="preserve"> Jan</w:t>
      </w:r>
      <w:r w:rsidR="008966CC">
        <w:rPr>
          <w:b/>
          <w:noProof/>
          <w:sz w:val="24"/>
        </w:rPr>
        <w:t xml:space="preserve"> </w:t>
      </w:r>
      <w:r w:rsidR="000C379D">
        <w:rPr>
          <w:b/>
          <w:noProof/>
          <w:sz w:val="24"/>
        </w:rPr>
        <w:t>–</w:t>
      </w:r>
      <w:r w:rsidR="00643E95" w:rsidRPr="0009389E">
        <w:rPr>
          <w:b/>
          <w:noProof/>
          <w:sz w:val="24"/>
        </w:rPr>
        <w:t xml:space="preserve"> </w:t>
      </w:r>
      <w:r w:rsidR="00A01124">
        <w:rPr>
          <w:b/>
          <w:noProof/>
          <w:sz w:val="24"/>
        </w:rPr>
        <w:t>5</w:t>
      </w:r>
      <w:r w:rsidR="00A01124" w:rsidRPr="00A01124">
        <w:rPr>
          <w:b/>
          <w:noProof/>
          <w:sz w:val="24"/>
          <w:vertAlign w:val="superscript"/>
        </w:rPr>
        <w:t>th</w:t>
      </w:r>
      <w:r w:rsidR="00A01124">
        <w:rPr>
          <w:b/>
          <w:noProof/>
          <w:sz w:val="24"/>
        </w:rPr>
        <w:t xml:space="preserve"> Feb</w:t>
      </w:r>
      <w:r w:rsidR="00643E95" w:rsidRPr="0009389E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</w:t>
      </w:r>
      <w:r w:rsidR="00A01124">
        <w:rPr>
          <w:b/>
          <w:noProof/>
          <w:sz w:val="24"/>
        </w:rPr>
        <w:t>1</w:t>
      </w:r>
    </w:p>
    <w:p w14:paraId="177E0080" w14:textId="77777777" w:rsidR="00E90E49" w:rsidRPr="0009389E" w:rsidRDefault="00E90E49" w:rsidP="00357380">
      <w:pPr>
        <w:pStyle w:val="3GPPHeader"/>
      </w:pPr>
    </w:p>
    <w:p w14:paraId="57E5EA24" w14:textId="4F65DBEA" w:rsidR="00E90E49" w:rsidRPr="003C71C7" w:rsidRDefault="00E90E49" w:rsidP="00311702">
      <w:pPr>
        <w:pStyle w:val="3GPPHeader"/>
        <w:rPr>
          <w:sz w:val="22"/>
          <w:szCs w:val="22"/>
          <w:lang w:val="en-CA"/>
        </w:rPr>
      </w:pPr>
      <w:r w:rsidRPr="003C71C7">
        <w:rPr>
          <w:sz w:val="22"/>
          <w:szCs w:val="22"/>
          <w:lang w:val="en-CA"/>
        </w:rPr>
        <w:t>Agenda Item:</w:t>
      </w:r>
      <w:r w:rsidRPr="003C71C7">
        <w:rPr>
          <w:sz w:val="22"/>
          <w:szCs w:val="22"/>
          <w:lang w:val="en-CA"/>
        </w:rPr>
        <w:tab/>
      </w:r>
      <w:r w:rsidR="00503415" w:rsidRPr="00E52D5E">
        <w:rPr>
          <w:sz w:val="22"/>
          <w:szCs w:val="22"/>
          <w:lang w:val="en-CA"/>
        </w:rPr>
        <w:t>7.3.</w:t>
      </w:r>
      <w:r w:rsidR="006D4561" w:rsidRPr="00E52D5E">
        <w:rPr>
          <w:sz w:val="22"/>
          <w:szCs w:val="22"/>
          <w:lang w:val="en-CA"/>
        </w:rPr>
        <w:t>3</w:t>
      </w:r>
    </w:p>
    <w:p w14:paraId="2A545766" w14:textId="07165563" w:rsidR="00E90E49" w:rsidRPr="00CE0424" w:rsidRDefault="003D3C45" w:rsidP="00456E50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369575A" w14:textId="388F33EC" w:rsidR="00D94383" w:rsidRDefault="003D3C45" w:rsidP="00D94383">
      <w:pPr>
        <w:pStyle w:val="3GPPHeader"/>
        <w:spacing w:after="0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bookmarkStart w:id="1" w:name="_Hlk4722422"/>
      <w:r w:rsidR="006D4561" w:rsidRPr="006D4561">
        <w:rPr>
          <w:sz w:val="22"/>
          <w:szCs w:val="22"/>
        </w:rPr>
        <w:t>Timing alignment validation for transmission using PUR</w:t>
      </w:r>
      <w:r w:rsidR="00CD21BB" w:rsidRPr="00CD21BB">
        <w:rPr>
          <w:sz w:val="22"/>
          <w:szCs w:val="22"/>
        </w:rPr>
        <w:t xml:space="preserve"> </w:t>
      </w:r>
      <w:bookmarkEnd w:id="1"/>
      <w:r w:rsidR="00CD21BB" w:rsidRPr="00CD21BB">
        <w:rPr>
          <w:sz w:val="22"/>
          <w:szCs w:val="22"/>
        </w:rPr>
        <w:cr/>
      </w:r>
    </w:p>
    <w:p w14:paraId="06C21B97" w14:textId="77777777" w:rsidR="00E90E49" w:rsidRPr="00CE0424" w:rsidRDefault="00E90E49" w:rsidP="00D94383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A39BA">
        <w:rPr>
          <w:sz w:val="22"/>
          <w:szCs w:val="22"/>
        </w:rPr>
        <w:t>Discussion, Decision</w:t>
      </w:r>
    </w:p>
    <w:p w14:paraId="749849C0" w14:textId="77777777" w:rsidR="00E90E49" w:rsidRPr="00CE0424" w:rsidRDefault="00230D18" w:rsidP="0003633C">
      <w:pPr>
        <w:pStyle w:val="Heading1"/>
        <w:spacing w:after="240"/>
      </w:pPr>
      <w:r>
        <w:t>1</w:t>
      </w:r>
      <w:r>
        <w:tab/>
      </w:r>
      <w:r w:rsidR="00E90E49" w:rsidRPr="00CE0424">
        <w:t>Introduction</w:t>
      </w:r>
    </w:p>
    <w:p w14:paraId="10F060BF" w14:textId="22B9552A" w:rsidR="00B672FA" w:rsidRDefault="00B672FA" w:rsidP="00B672FA">
      <w:pPr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In this contribution we discuss how </w:t>
      </w:r>
      <w:bookmarkStart w:id="2" w:name="_Hlk58622040"/>
      <w:r w:rsidRPr="00B672FA">
        <w:rPr>
          <w:rFonts w:ascii="Arial" w:hAnsi="Arial"/>
          <w:i/>
          <w:iCs/>
          <w:lang w:eastAsia="zh-CN"/>
        </w:rPr>
        <w:t>pur-TimeAlignmentTimer</w:t>
      </w:r>
      <w:r w:rsidRPr="00B672FA">
        <w:rPr>
          <w:rFonts w:ascii="Arial" w:hAnsi="Arial"/>
          <w:lang w:eastAsia="zh-CN"/>
        </w:rPr>
        <w:t xml:space="preserve"> </w:t>
      </w:r>
      <w:r>
        <w:rPr>
          <w:rFonts w:ascii="Arial" w:hAnsi="Arial"/>
          <w:lang w:eastAsia="zh-CN"/>
        </w:rPr>
        <w:t>i</w:t>
      </w:r>
      <w:bookmarkEnd w:id="2"/>
      <w:r>
        <w:rPr>
          <w:rFonts w:ascii="Arial" w:hAnsi="Arial"/>
          <w:lang w:eastAsia="zh-CN"/>
        </w:rPr>
        <w:t xml:space="preserve">s configured </w:t>
      </w:r>
      <w:r w:rsidRPr="00B672FA">
        <w:rPr>
          <w:rFonts w:ascii="Arial" w:hAnsi="Arial"/>
          <w:lang w:eastAsia="zh-CN"/>
        </w:rPr>
        <w:t>for PUR.</w:t>
      </w:r>
      <w:r>
        <w:rPr>
          <w:rFonts w:ascii="Arial" w:hAnsi="Arial"/>
          <w:lang w:eastAsia="zh-CN"/>
        </w:rPr>
        <w:t xml:space="preserve"> The agreements below were made in various RAN2 meetings </w:t>
      </w:r>
      <w:r w:rsidR="001B174E">
        <w:rPr>
          <w:rFonts w:ascii="Arial" w:hAnsi="Arial"/>
          <w:lang w:eastAsia="zh-CN"/>
        </w:rPr>
        <w:t xml:space="preserve">starting with RAN2#107 </w:t>
      </w:r>
      <w:r>
        <w:rPr>
          <w:rFonts w:ascii="Arial" w:hAnsi="Arial"/>
          <w:lang w:eastAsia="zh-CN"/>
        </w:rPr>
        <w:t>during Rel-16:</w:t>
      </w:r>
    </w:p>
    <w:p w14:paraId="767602DE" w14:textId="77777777" w:rsidR="00B672FA" w:rsidRPr="00B672FA" w:rsidRDefault="00B672FA" w:rsidP="00091A45">
      <w:pPr>
        <w:numPr>
          <w:ilvl w:val="0"/>
          <w:numId w:val="42"/>
        </w:numPr>
        <w:spacing w:after="120"/>
        <w:ind w:hanging="357"/>
        <w:jc w:val="both"/>
        <w:rPr>
          <w:rFonts w:ascii="Arial" w:hAnsi="Arial"/>
          <w:lang w:val="en-US" w:eastAsia="zh-CN"/>
        </w:rPr>
      </w:pPr>
      <w:bookmarkStart w:id="3" w:name="_Hlk58794231"/>
      <w:r w:rsidRPr="00B672FA">
        <w:rPr>
          <w:rFonts w:ascii="Arial" w:hAnsi="Arial"/>
          <w:lang w:val="en-US" w:eastAsia="zh-CN"/>
        </w:rPr>
        <w:t>Configuration for TA validation criteria is provided in dedicated RRC signaling.</w:t>
      </w:r>
    </w:p>
    <w:p w14:paraId="28590406" w14:textId="77777777" w:rsidR="00B672FA" w:rsidRPr="00B672FA" w:rsidRDefault="00B672FA" w:rsidP="00B672FA">
      <w:pPr>
        <w:numPr>
          <w:ilvl w:val="1"/>
          <w:numId w:val="42"/>
        </w:numPr>
        <w:spacing w:after="120"/>
        <w:ind w:hanging="357"/>
        <w:jc w:val="both"/>
        <w:rPr>
          <w:rFonts w:ascii="Arial" w:hAnsi="Arial"/>
          <w:lang w:val="x-none" w:eastAsia="zh-CN"/>
        </w:rPr>
      </w:pPr>
      <w:r w:rsidRPr="00B672FA">
        <w:rPr>
          <w:rFonts w:ascii="Arial" w:hAnsi="Arial"/>
          <w:lang w:val="en-US" w:eastAsia="zh-CN"/>
        </w:rPr>
        <w:t xml:space="preserve">It should be possible to disable each or </w:t>
      </w:r>
      <w:proofErr w:type="gramStart"/>
      <w:r w:rsidRPr="00B672FA">
        <w:rPr>
          <w:rFonts w:ascii="Arial" w:hAnsi="Arial"/>
          <w:lang w:val="en-US" w:eastAsia="zh-CN"/>
        </w:rPr>
        <w:t>all of</w:t>
      </w:r>
      <w:proofErr w:type="gramEnd"/>
      <w:r w:rsidRPr="00B672FA">
        <w:rPr>
          <w:rFonts w:ascii="Arial" w:hAnsi="Arial"/>
          <w:lang w:val="en-US" w:eastAsia="zh-CN"/>
        </w:rPr>
        <w:t xml:space="preserve"> the optional TA validation criteria (i.e., TA timer, (N)RSRP change) via RRC signaling.</w:t>
      </w:r>
    </w:p>
    <w:p w14:paraId="3A5FC510" w14:textId="77777777" w:rsidR="001B174E" w:rsidRPr="001B174E" w:rsidRDefault="001B174E" w:rsidP="001B174E">
      <w:pPr>
        <w:numPr>
          <w:ilvl w:val="0"/>
          <w:numId w:val="42"/>
        </w:numPr>
        <w:spacing w:after="120"/>
        <w:jc w:val="both"/>
        <w:rPr>
          <w:rFonts w:ascii="Arial" w:hAnsi="Arial"/>
          <w:lang w:val="x-none" w:eastAsia="zh-CN"/>
        </w:rPr>
      </w:pPr>
      <w:r w:rsidRPr="001B174E">
        <w:rPr>
          <w:rFonts w:ascii="Arial" w:hAnsi="Arial"/>
          <w:lang w:val="x-none" w:eastAsia="zh-CN"/>
        </w:rPr>
        <w:t>A new TA timer is defined for UEs configured with D-PUR in idle mode.</w:t>
      </w:r>
    </w:p>
    <w:p w14:paraId="0717BA54" w14:textId="77777777" w:rsidR="001B174E" w:rsidRPr="001B174E" w:rsidRDefault="001B174E" w:rsidP="001B174E">
      <w:pPr>
        <w:numPr>
          <w:ilvl w:val="1"/>
          <w:numId w:val="42"/>
        </w:numPr>
        <w:spacing w:after="120"/>
        <w:jc w:val="both"/>
        <w:rPr>
          <w:rFonts w:ascii="Arial" w:hAnsi="Arial"/>
          <w:lang w:val="x-none" w:eastAsia="zh-CN"/>
        </w:rPr>
      </w:pPr>
      <w:r w:rsidRPr="001B174E">
        <w:rPr>
          <w:rFonts w:ascii="Arial" w:hAnsi="Arial"/>
          <w:lang w:val="x-none" w:eastAsia="zh-CN"/>
        </w:rPr>
        <w:t>The (re)starting times for TA timer need to be aligned between UE and eNB. The details of the mechanism are FFS.</w:t>
      </w:r>
    </w:p>
    <w:p w14:paraId="3453CEE1" w14:textId="77777777" w:rsidR="001B174E" w:rsidRPr="001B174E" w:rsidRDefault="001B174E" w:rsidP="001B174E">
      <w:pPr>
        <w:numPr>
          <w:ilvl w:val="1"/>
          <w:numId w:val="42"/>
        </w:numPr>
        <w:spacing w:after="120"/>
        <w:jc w:val="both"/>
        <w:rPr>
          <w:rFonts w:ascii="Arial" w:hAnsi="Arial"/>
          <w:lang w:val="x-none" w:eastAsia="zh-CN"/>
        </w:rPr>
      </w:pPr>
      <w:r w:rsidRPr="001B174E">
        <w:rPr>
          <w:rFonts w:ascii="Arial" w:hAnsi="Arial"/>
          <w:lang w:val="x-none" w:eastAsia="zh-CN"/>
        </w:rPr>
        <w:t>TA timer is restarted after TA is updated.</w:t>
      </w:r>
    </w:p>
    <w:p w14:paraId="0E346795" w14:textId="77777777" w:rsidR="001B174E" w:rsidRPr="001B174E" w:rsidRDefault="001B174E" w:rsidP="001B174E">
      <w:pPr>
        <w:numPr>
          <w:ilvl w:val="1"/>
          <w:numId w:val="42"/>
        </w:numPr>
        <w:spacing w:after="120"/>
        <w:jc w:val="both"/>
        <w:rPr>
          <w:rFonts w:ascii="Arial" w:hAnsi="Arial"/>
          <w:lang w:val="x-none" w:eastAsia="zh-CN"/>
        </w:rPr>
      </w:pPr>
      <w:r w:rsidRPr="001B174E">
        <w:rPr>
          <w:rFonts w:ascii="Arial" w:hAnsi="Arial"/>
          <w:lang w:val="x-none" w:eastAsia="zh-CN"/>
        </w:rPr>
        <w:t>The value range for the TA timer is FFS. Value of “infinity” is possible.</w:t>
      </w:r>
    </w:p>
    <w:p w14:paraId="5E873F2C" w14:textId="77777777" w:rsidR="00091A45" w:rsidRPr="00B672FA" w:rsidRDefault="00091A45" w:rsidP="00091A45">
      <w:pPr>
        <w:numPr>
          <w:ilvl w:val="0"/>
          <w:numId w:val="42"/>
        </w:numPr>
        <w:spacing w:after="120"/>
        <w:ind w:hanging="357"/>
        <w:jc w:val="both"/>
        <w:rPr>
          <w:rFonts w:ascii="Arial" w:hAnsi="Arial"/>
          <w:lang w:val="en-US" w:eastAsia="zh-CN"/>
        </w:rPr>
      </w:pPr>
      <w:r w:rsidRPr="00B672FA">
        <w:rPr>
          <w:rFonts w:ascii="Arial" w:hAnsi="Arial"/>
          <w:lang w:val="x-none" w:eastAsia="zh-CN"/>
        </w:rPr>
        <w:t>PUR TA timer is configurable up to hour(s) level, disabled/infinity is possible.</w:t>
      </w:r>
    </w:p>
    <w:p w14:paraId="058F53B4" w14:textId="77777777" w:rsidR="00091A45" w:rsidRPr="00B672FA" w:rsidRDefault="00091A45" w:rsidP="00091A45">
      <w:pPr>
        <w:numPr>
          <w:ilvl w:val="1"/>
          <w:numId w:val="42"/>
        </w:numPr>
        <w:spacing w:after="120"/>
        <w:ind w:hanging="357"/>
        <w:jc w:val="both"/>
        <w:rPr>
          <w:rFonts w:ascii="Arial" w:hAnsi="Arial"/>
          <w:lang w:val="en-US" w:eastAsia="zh-CN"/>
        </w:rPr>
      </w:pPr>
      <w:r w:rsidRPr="00B672FA">
        <w:rPr>
          <w:rFonts w:ascii="Arial" w:hAnsi="Arial"/>
          <w:lang w:val="x-none" w:eastAsia="zh-CN"/>
        </w:rPr>
        <w:t>Exact values FFS.</w:t>
      </w:r>
    </w:p>
    <w:bookmarkEnd w:id="3"/>
    <w:p w14:paraId="577C227E" w14:textId="77777777" w:rsidR="00B672FA" w:rsidRPr="00B672FA" w:rsidRDefault="00B672FA" w:rsidP="000879BB">
      <w:pPr>
        <w:numPr>
          <w:ilvl w:val="0"/>
          <w:numId w:val="42"/>
        </w:numPr>
        <w:spacing w:after="120"/>
        <w:ind w:hanging="357"/>
        <w:jc w:val="both"/>
        <w:rPr>
          <w:rFonts w:ascii="Arial" w:hAnsi="Arial"/>
          <w:lang w:val="x-none" w:eastAsia="zh-CN"/>
        </w:rPr>
      </w:pPr>
      <w:r w:rsidRPr="00B672FA">
        <w:rPr>
          <w:rFonts w:ascii="Arial" w:hAnsi="Arial"/>
          <w:lang w:val="x-none" w:eastAsia="zh-CN"/>
        </w:rPr>
        <w:t>When TA validation fails due to other than expiration of TA timer, the PUR TA timer is not stopped (i.e. keeps running until expiry).</w:t>
      </w:r>
    </w:p>
    <w:p w14:paraId="504423FF" w14:textId="77777777" w:rsidR="00B672FA" w:rsidRPr="00B672FA" w:rsidRDefault="00B672FA" w:rsidP="00B672FA">
      <w:pPr>
        <w:numPr>
          <w:ilvl w:val="0"/>
          <w:numId w:val="42"/>
        </w:numPr>
        <w:spacing w:after="120"/>
        <w:ind w:hanging="357"/>
        <w:jc w:val="both"/>
        <w:rPr>
          <w:rFonts w:ascii="Arial" w:hAnsi="Arial"/>
          <w:lang w:val="x-none" w:eastAsia="zh-CN"/>
        </w:rPr>
      </w:pPr>
      <w:r w:rsidRPr="00B672FA">
        <w:rPr>
          <w:rFonts w:ascii="Arial" w:hAnsi="Arial"/>
          <w:lang w:val="x-none" w:eastAsia="zh-CN"/>
        </w:rPr>
        <w:t>MAC entity starts the PUR TA timer when the MAC entity is configured with the PUR TA timer.</w:t>
      </w:r>
    </w:p>
    <w:p w14:paraId="6125E0E0" w14:textId="77777777" w:rsidR="00B672FA" w:rsidRPr="00B672FA" w:rsidRDefault="00B672FA" w:rsidP="00B672FA">
      <w:pPr>
        <w:numPr>
          <w:ilvl w:val="0"/>
          <w:numId w:val="42"/>
        </w:numPr>
        <w:spacing w:after="120"/>
        <w:ind w:hanging="357"/>
        <w:jc w:val="both"/>
        <w:rPr>
          <w:rFonts w:ascii="Arial" w:hAnsi="Arial"/>
          <w:lang w:val="x-none" w:eastAsia="zh-CN"/>
        </w:rPr>
      </w:pPr>
      <w:r w:rsidRPr="00B672FA">
        <w:rPr>
          <w:rFonts w:ascii="Arial" w:hAnsi="Arial"/>
          <w:lang w:val="x-none" w:eastAsia="zh-CN"/>
        </w:rPr>
        <w:t>TA validation criterion “Serving cell changes” applies also when handover and RRC Connection Re-establishment results in RA in a new cell.</w:t>
      </w:r>
    </w:p>
    <w:p w14:paraId="0530D928" w14:textId="77777777" w:rsidR="00B672FA" w:rsidRPr="00B672FA" w:rsidRDefault="00B672FA" w:rsidP="00B672FA">
      <w:pPr>
        <w:numPr>
          <w:ilvl w:val="0"/>
          <w:numId w:val="42"/>
        </w:numPr>
        <w:spacing w:after="120"/>
        <w:ind w:hanging="357"/>
        <w:jc w:val="both"/>
        <w:rPr>
          <w:rFonts w:ascii="Arial" w:hAnsi="Arial"/>
          <w:lang w:val="x-none" w:eastAsia="zh-CN"/>
        </w:rPr>
      </w:pPr>
      <w:r w:rsidRPr="00B672FA">
        <w:rPr>
          <w:rFonts w:ascii="Arial" w:hAnsi="Arial"/>
          <w:lang w:val="x-none" w:eastAsia="zh-CN"/>
        </w:rPr>
        <w:t>TA timer range is multiple of PUR periodicities, e.g. 1,…, 8.</w:t>
      </w:r>
    </w:p>
    <w:p w14:paraId="06AB7165" w14:textId="3BF86F5A" w:rsidR="00B672FA" w:rsidRPr="00B672FA" w:rsidRDefault="00B672FA" w:rsidP="001B174E">
      <w:pPr>
        <w:numPr>
          <w:ilvl w:val="1"/>
          <w:numId w:val="42"/>
        </w:numPr>
        <w:spacing w:after="120"/>
        <w:ind w:hanging="357"/>
        <w:jc w:val="both"/>
        <w:rPr>
          <w:rFonts w:ascii="Arial" w:hAnsi="Arial"/>
          <w:lang w:val="x-none" w:eastAsia="zh-CN"/>
        </w:rPr>
      </w:pPr>
      <w:r w:rsidRPr="00B672FA">
        <w:rPr>
          <w:rFonts w:ascii="Arial" w:hAnsi="Arial"/>
          <w:lang w:val="x-none" w:eastAsia="zh-CN"/>
        </w:rPr>
        <w:t>FFS on exact values and whether offset is applied so that e.g. retransmissions are covered.</w:t>
      </w:r>
    </w:p>
    <w:p w14:paraId="31731786" w14:textId="77777777" w:rsidR="00B672FA" w:rsidRPr="00B672FA" w:rsidRDefault="00B672FA" w:rsidP="00B672FA">
      <w:pPr>
        <w:numPr>
          <w:ilvl w:val="0"/>
          <w:numId w:val="42"/>
        </w:numPr>
        <w:spacing w:after="120"/>
        <w:ind w:hanging="357"/>
        <w:jc w:val="both"/>
        <w:rPr>
          <w:rFonts w:ascii="Arial" w:hAnsi="Arial"/>
          <w:lang w:val="en-US" w:eastAsia="zh-CN"/>
        </w:rPr>
      </w:pPr>
      <w:r w:rsidRPr="00B672FA">
        <w:rPr>
          <w:rFonts w:ascii="Arial" w:hAnsi="Arial"/>
          <w:lang w:val="en-US" w:eastAsia="zh-CN"/>
        </w:rPr>
        <w:t>For both NB-IoT and eMTC, the value range of pur-TimeAlignmentTimer-r16 is INTEGER (</w:t>
      </w:r>
      <w:proofErr w:type="gramStart"/>
      <w:r w:rsidRPr="00B672FA">
        <w:rPr>
          <w:rFonts w:ascii="Arial" w:hAnsi="Arial"/>
          <w:lang w:val="en-US" w:eastAsia="zh-CN"/>
        </w:rPr>
        <w:t>1..</w:t>
      </w:r>
      <w:proofErr w:type="gramEnd"/>
      <w:r w:rsidRPr="00B672FA">
        <w:rPr>
          <w:rFonts w:ascii="Arial" w:hAnsi="Arial"/>
          <w:lang w:val="en-US" w:eastAsia="zh-CN"/>
        </w:rPr>
        <w:t>8), i.e. 1~8 * PUR periodicity.</w:t>
      </w:r>
    </w:p>
    <w:p w14:paraId="09326774" w14:textId="4B8E8C0A" w:rsidR="0075085C" w:rsidRPr="002F0A72" w:rsidRDefault="0075085C" w:rsidP="002F0A72">
      <w:pPr>
        <w:spacing w:after="120"/>
        <w:jc w:val="both"/>
        <w:rPr>
          <w:rFonts w:ascii="Arial" w:hAnsi="Arial"/>
          <w:lang w:val="x-none" w:eastAsia="zh-CN"/>
        </w:rPr>
      </w:pPr>
    </w:p>
    <w:p w14:paraId="76630F3A" w14:textId="53566920" w:rsidR="00BA5782" w:rsidRPr="008E656D" w:rsidRDefault="00AB229E" w:rsidP="0003633C">
      <w:pPr>
        <w:pStyle w:val="Heading1"/>
        <w:spacing w:after="240"/>
      </w:pPr>
      <w:r>
        <w:t>2</w:t>
      </w:r>
      <w:r>
        <w:tab/>
      </w:r>
      <w:r w:rsidR="00B672FA">
        <w:t xml:space="preserve">Configuration of </w:t>
      </w:r>
      <w:r w:rsidR="00B672FA" w:rsidRPr="00B672FA">
        <w:rPr>
          <w:i/>
          <w:iCs/>
        </w:rPr>
        <w:t>pur-TimeAlignmentTimer</w:t>
      </w:r>
      <w:r w:rsidR="00B672FA" w:rsidRPr="00B672FA">
        <w:t xml:space="preserve"> </w:t>
      </w:r>
      <w:bookmarkStart w:id="4" w:name="_Hlk4723545"/>
    </w:p>
    <w:p w14:paraId="120ABD54" w14:textId="2E05B80D" w:rsidR="000452B2" w:rsidRDefault="004B575D" w:rsidP="00B672FA">
      <w:pPr>
        <w:spacing w:after="160" w:line="259" w:lineRule="auto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 xml:space="preserve">Based on the agreements </w:t>
      </w:r>
      <w:r w:rsidR="000452B2">
        <w:rPr>
          <w:rFonts w:ascii="Arial" w:eastAsiaTheme="minorHAnsi" w:hAnsi="Arial" w:cs="Arial"/>
        </w:rPr>
        <w:t xml:space="preserve">given </w:t>
      </w:r>
      <w:r>
        <w:rPr>
          <w:rFonts w:ascii="Arial" w:eastAsiaTheme="minorHAnsi" w:hAnsi="Arial" w:cs="Arial"/>
        </w:rPr>
        <w:t>in section 1</w:t>
      </w:r>
      <w:r w:rsidR="000452B2">
        <w:rPr>
          <w:rFonts w:ascii="Arial" w:eastAsiaTheme="minorHAnsi" w:hAnsi="Arial" w:cs="Arial"/>
        </w:rPr>
        <w:t xml:space="preserve"> above</w:t>
      </w:r>
      <w:r>
        <w:rPr>
          <w:rFonts w:ascii="Arial" w:eastAsiaTheme="minorHAnsi" w:hAnsi="Arial" w:cs="Arial"/>
        </w:rPr>
        <w:t>, t</w:t>
      </w:r>
      <w:r w:rsidR="00B672FA" w:rsidRPr="00B672FA">
        <w:rPr>
          <w:rFonts w:ascii="Arial" w:eastAsiaTheme="minorHAnsi" w:hAnsi="Arial" w:cs="Arial"/>
        </w:rPr>
        <w:t xml:space="preserve">he field parameter for the timer </w:t>
      </w:r>
      <w:r>
        <w:rPr>
          <w:rFonts w:ascii="Arial" w:eastAsiaTheme="minorHAnsi" w:hAnsi="Arial" w:cs="Arial"/>
        </w:rPr>
        <w:t>and its definition</w:t>
      </w:r>
      <w:r w:rsidR="000452B2">
        <w:rPr>
          <w:rFonts w:ascii="Arial" w:eastAsiaTheme="minorHAnsi" w:hAnsi="Arial" w:cs="Arial"/>
        </w:rPr>
        <w:t xml:space="preserve"> for LTE-M and NB-IoT, respectively,</w:t>
      </w:r>
      <w:r>
        <w:rPr>
          <w:rFonts w:ascii="Arial" w:eastAsiaTheme="minorHAnsi" w:hAnsi="Arial" w:cs="Arial"/>
        </w:rPr>
        <w:t xml:space="preserve"> </w:t>
      </w:r>
      <w:r w:rsidR="000452B2">
        <w:rPr>
          <w:rFonts w:ascii="Arial" w:eastAsiaTheme="minorHAnsi" w:hAnsi="Arial" w:cs="Arial"/>
        </w:rPr>
        <w:t>are</w:t>
      </w:r>
      <w:r w:rsidR="00B672FA" w:rsidRPr="00B672FA">
        <w:rPr>
          <w:rFonts w:ascii="Arial" w:eastAsiaTheme="minorHAnsi" w:hAnsi="Arial" w:cs="Arial"/>
        </w:rPr>
        <w:t xml:space="preserve"> </w:t>
      </w:r>
      <w:r>
        <w:rPr>
          <w:rFonts w:ascii="Arial" w:eastAsiaTheme="minorHAnsi" w:hAnsi="Arial" w:cs="Arial"/>
        </w:rPr>
        <w:t xml:space="preserve">specified </w:t>
      </w:r>
      <w:r w:rsidR="00B672FA" w:rsidRPr="00B672FA">
        <w:rPr>
          <w:rFonts w:ascii="Arial" w:eastAsiaTheme="minorHAnsi" w:hAnsi="Arial" w:cs="Arial"/>
        </w:rPr>
        <w:t>as follows:</w:t>
      </w:r>
    </w:p>
    <w:p w14:paraId="4DCFCBB5" w14:textId="77777777" w:rsidR="000452B2" w:rsidRPr="000452B2" w:rsidRDefault="000452B2" w:rsidP="00045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452B2">
        <w:rPr>
          <w:rFonts w:ascii="Courier New" w:eastAsia="Times New Roman" w:hAnsi="Courier New"/>
          <w:noProof/>
          <w:sz w:val="16"/>
          <w:lang w:eastAsia="ja-JP"/>
        </w:rPr>
        <w:t>pur-TimeAlignmentTimer-r16</w:t>
      </w:r>
      <w:r w:rsidRPr="000452B2">
        <w:rPr>
          <w:rFonts w:ascii="Courier New" w:eastAsia="Times New Roman" w:hAnsi="Courier New"/>
          <w:noProof/>
          <w:sz w:val="16"/>
          <w:lang w:eastAsia="ja-JP"/>
        </w:rPr>
        <w:tab/>
      </w:r>
      <w:r w:rsidRPr="000452B2">
        <w:rPr>
          <w:rFonts w:ascii="Courier New" w:eastAsia="Times New Roman" w:hAnsi="Courier New"/>
          <w:noProof/>
          <w:sz w:val="16"/>
          <w:lang w:eastAsia="ja-JP"/>
        </w:rPr>
        <w:tab/>
      </w:r>
      <w:r w:rsidRPr="000452B2">
        <w:rPr>
          <w:rFonts w:ascii="Courier New" w:eastAsia="Times New Roman" w:hAnsi="Courier New"/>
          <w:noProof/>
          <w:sz w:val="16"/>
          <w:lang w:eastAsia="ja-JP"/>
        </w:rPr>
        <w:tab/>
        <w:t>INTEGER (1..8)</w:t>
      </w:r>
      <w:r w:rsidRPr="000452B2">
        <w:rPr>
          <w:rFonts w:ascii="Courier New" w:eastAsia="Times New Roman" w:hAnsi="Courier New"/>
          <w:noProof/>
          <w:sz w:val="16"/>
          <w:lang w:eastAsia="ja-JP"/>
        </w:rPr>
        <w:tab/>
      </w:r>
      <w:r w:rsidRPr="000452B2">
        <w:rPr>
          <w:rFonts w:ascii="Courier New" w:eastAsia="Times New Roman" w:hAnsi="Courier New"/>
          <w:noProof/>
          <w:sz w:val="16"/>
          <w:lang w:eastAsia="ja-JP"/>
        </w:rPr>
        <w:tab/>
      </w:r>
      <w:r w:rsidRPr="000452B2">
        <w:rPr>
          <w:rFonts w:ascii="Courier New" w:eastAsia="Times New Roman" w:hAnsi="Courier New"/>
          <w:noProof/>
          <w:sz w:val="16"/>
          <w:lang w:eastAsia="ja-JP"/>
        </w:rPr>
        <w:tab/>
      </w:r>
      <w:r w:rsidRPr="000452B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0452B2">
        <w:rPr>
          <w:rFonts w:ascii="Courier New" w:eastAsia="Times New Roman" w:hAnsi="Courier New"/>
          <w:noProof/>
          <w:sz w:val="16"/>
          <w:lang w:eastAsia="ja-JP"/>
        </w:rPr>
        <w:tab/>
        <w:t>--Need OR</w:t>
      </w:r>
    </w:p>
    <w:p w14:paraId="50E79828" w14:textId="37C6C615" w:rsidR="000452B2" w:rsidRPr="00B672FA" w:rsidRDefault="000452B2" w:rsidP="000452B2">
      <w:pPr>
        <w:spacing w:after="160" w:line="259" w:lineRule="auto"/>
        <w:rPr>
          <w:rFonts w:ascii="Arial" w:eastAsiaTheme="minorHAnsi" w:hAnsi="Arial" w:cs="Arial"/>
        </w:rPr>
      </w:pPr>
      <w:r w:rsidRPr="000452B2">
        <w:rPr>
          <w:rFonts w:eastAsia="Times New Roman"/>
          <w:lang w:eastAsia="ja-JP"/>
        </w:rPr>
        <w:tab/>
      </w:r>
    </w:p>
    <w:p w14:paraId="54BD562F" w14:textId="589CF7BB" w:rsidR="000452B2" w:rsidRPr="00B672FA" w:rsidRDefault="000452B2" w:rsidP="00B672FA">
      <w:pPr>
        <w:spacing w:after="160" w:line="259" w:lineRule="auto"/>
        <w:rPr>
          <w:rFonts w:ascii="Arial" w:eastAsiaTheme="minorHAnsi" w:hAnsi="Arial" w:cs="Arial"/>
        </w:rPr>
      </w:pPr>
    </w:p>
    <w:tbl>
      <w:tblPr>
        <w:tblW w:w="938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0"/>
      </w:tblGrid>
      <w:tr w:rsidR="00B672FA" w:rsidRPr="00B672FA" w14:paraId="07C284F5" w14:textId="77777777" w:rsidTr="000452B2">
        <w:trPr>
          <w:cantSplit/>
        </w:trPr>
        <w:tc>
          <w:tcPr>
            <w:tcW w:w="938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A38F8" w14:textId="77777777" w:rsidR="00B672FA" w:rsidRPr="00B672FA" w:rsidRDefault="00B672FA" w:rsidP="00B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22"/>
              </w:rPr>
            </w:pPr>
            <w:r w:rsidRPr="00B672F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22"/>
              </w:rPr>
              <w:lastRenderedPageBreak/>
              <w:t>pur-TimeAlignmentTimer</w:t>
            </w:r>
          </w:p>
          <w:p w14:paraId="47B86333" w14:textId="77777777" w:rsidR="00B672FA" w:rsidRPr="00B672FA" w:rsidRDefault="00B672FA" w:rsidP="00B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22"/>
              </w:rPr>
            </w:pPr>
            <w:r w:rsidRPr="00B672FA">
              <w:rPr>
                <w:rFonts w:ascii="Arial" w:eastAsia="Times New Roman" w:hAnsi="Arial" w:cs="Arial"/>
                <w:sz w:val="18"/>
                <w:szCs w:val="22"/>
              </w:rPr>
              <w:t xml:space="preserve">Indicates the idle mode TA timer in seconds for TA validation. </w:t>
            </w:r>
            <w:r w:rsidRPr="00B672FA">
              <w:rPr>
                <w:rFonts w:ascii="Arial" w:eastAsia="Times New Roman" w:hAnsi="Arial" w:cs="Arial"/>
                <w:sz w:val="18"/>
                <w:szCs w:val="22"/>
                <w:lang w:eastAsia="zh-CN"/>
              </w:rPr>
              <w:t>Actual value = indicated value *</w:t>
            </w:r>
            <w:r w:rsidRPr="00B672FA">
              <w:rPr>
                <w:rFonts w:ascii="Arial" w:eastAsia="Times New Roman" w:hAnsi="Arial" w:cs="Arial"/>
                <w:sz w:val="18"/>
                <w:szCs w:val="22"/>
              </w:rPr>
              <w:t xml:space="preserve"> </w:t>
            </w:r>
            <w:r w:rsidRPr="00B672FA">
              <w:rPr>
                <w:rFonts w:ascii="Arial" w:eastAsia="Times New Roman" w:hAnsi="Arial" w:cs="Arial"/>
                <w:sz w:val="18"/>
                <w:szCs w:val="22"/>
                <w:lang w:val="en-US"/>
              </w:rPr>
              <w:t>PUR periodicity</w:t>
            </w:r>
            <w:r w:rsidRPr="00B672FA">
              <w:rPr>
                <w:rFonts w:ascii="Arial" w:eastAsia="Times New Roman" w:hAnsi="Arial" w:cs="Arial"/>
                <w:sz w:val="18"/>
                <w:szCs w:val="22"/>
              </w:rPr>
              <w:t>.</w:t>
            </w:r>
          </w:p>
        </w:tc>
      </w:tr>
    </w:tbl>
    <w:p w14:paraId="4C734DEC" w14:textId="15860D0A" w:rsidR="00B672FA" w:rsidRDefault="00B672FA" w:rsidP="00B672FA">
      <w:pPr>
        <w:spacing w:after="160" w:line="259" w:lineRule="auto"/>
        <w:rPr>
          <w:rFonts w:ascii="Calibri" w:eastAsiaTheme="minorHAnsi" w:hAnsi="Calibri" w:cs="Calibri"/>
          <w:sz w:val="22"/>
          <w:szCs w:val="22"/>
        </w:rPr>
      </w:pPr>
    </w:p>
    <w:tbl>
      <w:tblPr>
        <w:tblW w:w="938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0"/>
      </w:tblGrid>
      <w:tr w:rsidR="000452B2" w:rsidRPr="00B672FA" w14:paraId="22EE72EE" w14:textId="77777777" w:rsidTr="000452B2">
        <w:trPr>
          <w:cantSplit/>
        </w:trPr>
        <w:tc>
          <w:tcPr>
            <w:tcW w:w="938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8725D" w14:textId="77777777" w:rsidR="000452B2" w:rsidRPr="00B672FA" w:rsidRDefault="000452B2" w:rsidP="00BC52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22"/>
              </w:rPr>
            </w:pPr>
            <w:r w:rsidRPr="00B672F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22"/>
              </w:rPr>
              <w:t>pur-TimeAlignmentTimer</w:t>
            </w:r>
          </w:p>
          <w:p w14:paraId="2E48338D" w14:textId="336AFCF4" w:rsidR="000452B2" w:rsidRPr="00B672FA" w:rsidRDefault="000452B2" w:rsidP="00BC52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22"/>
              </w:rPr>
            </w:pPr>
            <w:r w:rsidRPr="000452B2">
              <w:rPr>
                <w:rFonts w:ascii="Arial" w:eastAsia="Times New Roman" w:hAnsi="Arial"/>
                <w:sz w:val="18"/>
                <w:lang w:eastAsia="en-GB"/>
              </w:rPr>
              <w:t xml:space="preserve">Value of the time alignment timer for PUR. </w:t>
            </w:r>
            <w:r w:rsidRPr="000452B2">
              <w:rPr>
                <w:rFonts w:ascii="Arial" w:hAnsi="Arial"/>
                <w:noProof/>
                <w:sz w:val="18"/>
                <w:lang w:eastAsia="en-GB"/>
              </w:rPr>
              <w:t>Value in number of periodicity of PUR</w:t>
            </w:r>
            <w:r w:rsidRPr="000452B2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</w:tbl>
    <w:p w14:paraId="572877FE" w14:textId="77777777" w:rsidR="000452B2" w:rsidRPr="00B672FA" w:rsidRDefault="000452B2" w:rsidP="00B672FA">
      <w:pPr>
        <w:spacing w:after="160" w:line="259" w:lineRule="auto"/>
        <w:rPr>
          <w:rFonts w:ascii="Calibri" w:eastAsiaTheme="minorHAnsi" w:hAnsi="Calibri" w:cs="Calibri"/>
          <w:sz w:val="22"/>
          <w:szCs w:val="22"/>
        </w:rPr>
      </w:pPr>
    </w:p>
    <w:p w14:paraId="7E8122EF" w14:textId="10B3CEBA" w:rsidR="00B672FA" w:rsidRPr="00B672FA" w:rsidRDefault="007F0DCE" w:rsidP="00B672FA">
      <w:pPr>
        <w:spacing w:after="160" w:line="259" w:lineRule="auto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H</w:t>
      </w:r>
      <w:r w:rsidR="004B575D">
        <w:rPr>
          <w:rFonts w:ascii="Arial" w:eastAsiaTheme="minorHAnsi" w:hAnsi="Arial" w:cs="Arial"/>
        </w:rPr>
        <w:t xml:space="preserve">ow the timing alignment value </w:t>
      </w:r>
      <w:proofErr w:type="gramStart"/>
      <w:r w:rsidR="004B575D">
        <w:rPr>
          <w:rFonts w:ascii="Arial" w:eastAsiaTheme="minorHAnsi" w:hAnsi="Arial" w:cs="Arial"/>
        </w:rPr>
        <w:t>is considered to be</w:t>
      </w:r>
      <w:proofErr w:type="gramEnd"/>
      <w:r w:rsidR="004B575D">
        <w:rPr>
          <w:rFonts w:ascii="Arial" w:eastAsiaTheme="minorHAnsi" w:hAnsi="Arial" w:cs="Arial"/>
        </w:rPr>
        <w:t xml:space="preserve"> valid and how it </w:t>
      </w:r>
      <w:r>
        <w:rPr>
          <w:rFonts w:ascii="Arial" w:eastAsiaTheme="minorHAnsi" w:hAnsi="Arial" w:cs="Arial"/>
        </w:rPr>
        <w:t xml:space="preserve">should be </w:t>
      </w:r>
      <w:r w:rsidR="004B575D">
        <w:rPr>
          <w:rFonts w:ascii="Arial" w:eastAsiaTheme="minorHAnsi" w:hAnsi="Arial" w:cs="Arial"/>
        </w:rPr>
        <w:t xml:space="preserve">maintained </w:t>
      </w:r>
      <w:r>
        <w:rPr>
          <w:rFonts w:ascii="Arial" w:eastAsiaTheme="minorHAnsi" w:hAnsi="Arial" w:cs="Arial"/>
        </w:rPr>
        <w:t>are specified in TS 36.331 and TS 36.321, respectively</w:t>
      </w:r>
      <w:r w:rsidR="000452B2">
        <w:rPr>
          <w:rFonts w:ascii="Arial" w:eastAsiaTheme="minorHAnsi" w:hAnsi="Arial" w:cs="Arial"/>
        </w:rPr>
        <w:t>, as below</w:t>
      </w:r>
      <w:r>
        <w:rPr>
          <w:rFonts w:ascii="Arial" w:eastAsiaTheme="minorHAnsi" w:hAnsi="Arial" w:cs="Arial"/>
        </w:rPr>
        <w:t>:</w:t>
      </w:r>
    </w:p>
    <w:p w14:paraId="3B26209D" w14:textId="77A58381" w:rsidR="00B672FA" w:rsidRPr="00B672FA" w:rsidRDefault="007F0DCE" w:rsidP="00B672FA">
      <w:pPr>
        <w:spacing w:after="160" w:line="259" w:lineRule="auto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From TS 36.331:</w:t>
      </w:r>
    </w:p>
    <w:p w14:paraId="76C91AFB" w14:textId="77777777" w:rsidR="007F0DCE" w:rsidRPr="007F0DCE" w:rsidRDefault="007F0DCE" w:rsidP="007F0DC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5" w:name="_Toc36566472"/>
      <w:bookmarkStart w:id="6" w:name="_Toc36809881"/>
      <w:bookmarkStart w:id="7" w:name="_Toc36846245"/>
      <w:bookmarkStart w:id="8" w:name="_Toc36938898"/>
      <w:bookmarkStart w:id="9" w:name="_Toc37081877"/>
      <w:bookmarkStart w:id="10" w:name="_Toc46480502"/>
      <w:bookmarkStart w:id="11" w:name="_Toc46481736"/>
      <w:bookmarkStart w:id="12" w:name="_Toc46482970"/>
      <w:r w:rsidRPr="007F0DCE">
        <w:rPr>
          <w:rFonts w:ascii="Arial" w:eastAsia="Times New Roman" w:hAnsi="Arial"/>
          <w:sz w:val="24"/>
          <w:lang w:eastAsia="ja-JP"/>
        </w:rPr>
        <w:t>5.3.3.19</w:t>
      </w:r>
      <w:r w:rsidRPr="007F0DCE">
        <w:rPr>
          <w:rFonts w:ascii="Arial" w:eastAsia="Times New Roman" w:hAnsi="Arial"/>
          <w:sz w:val="24"/>
          <w:lang w:eastAsia="ja-JP"/>
        </w:rPr>
        <w:tab/>
        <w:t>Timing alignment validation for transmission using PUR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C1D0B6B" w14:textId="77777777" w:rsidR="007F0DCE" w:rsidRPr="007F0DCE" w:rsidRDefault="007F0DCE" w:rsidP="007F0DC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F0DCE">
        <w:rPr>
          <w:rFonts w:eastAsia="Times New Roman"/>
          <w:lang w:eastAsia="ja-JP"/>
        </w:rPr>
        <w:t xml:space="preserve">A UE shall consider the timing alignment value for transmission using PUR to be valid when </w:t>
      </w:r>
      <w:proofErr w:type="gramStart"/>
      <w:r w:rsidRPr="007F0DCE">
        <w:rPr>
          <w:rFonts w:eastAsia="Times New Roman"/>
          <w:lang w:eastAsia="ja-JP"/>
        </w:rPr>
        <w:t>all of</w:t>
      </w:r>
      <w:proofErr w:type="gramEnd"/>
      <w:r w:rsidRPr="007F0DCE">
        <w:rPr>
          <w:rFonts w:eastAsia="Times New Roman"/>
          <w:lang w:eastAsia="ja-JP"/>
        </w:rPr>
        <w:t xml:space="preserve"> the following conditions are fulfilled:</w:t>
      </w:r>
    </w:p>
    <w:p w14:paraId="214BC1A5" w14:textId="77777777" w:rsidR="007F0DCE" w:rsidRPr="007F0DCE" w:rsidRDefault="007F0DCE" w:rsidP="007F0DC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F0DCE">
        <w:rPr>
          <w:rFonts w:eastAsia="Times New Roman"/>
          <w:lang w:eastAsia="ja-JP"/>
        </w:rPr>
        <w:t>1&gt;</w:t>
      </w:r>
      <w:r w:rsidRPr="007F0DCE">
        <w:rPr>
          <w:rFonts w:eastAsia="Times New Roman"/>
          <w:lang w:eastAsia="ja-JP"/>
        </w:rPr>
        <w:tab/>
        <w:t xml:space="preserve">if </w:t>
      </w:r>
      <w:r w:rsidRPr="007F0DCE">
        <w:rPr>
          <w:rFonts w:eastAsia="Times New Roman"/>
          <w:i/>
          <w:lang w:eastAsia="ja-JP"/>
        </w:rPr>
        <w:t>pur-TimeAlignmentTimer</w:t>
      </w:r>
      <w:r w:rsidRPr="007F0DCE">
        <w:rPr>
          <w:rFonts w:eastAsia="Times New Roman"/>
          <w:lang w:eastAsia="ja-JP"/>
        </w:rPr>
        <w:t xml:space="preserve"> is configured:</w:t>
      </w:r>
    </w:p>
    <w:p w14:paraId="72508C23" w14:textId="77777777" w:rsidR="007F0DCE" w:rsidRPr="007F0DCE" w:rsidRDefault="007F0DCE" w:rsidP="007F0DC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F0DCE">
        <w:rPr>
          <w:rFonts w:eastAsia="Times New Roman"/>
          <w:lang w:eastAsia="ja-JP"/>
        </w:rPr>
        <w:t>2&gt;</w:t>
      </w:r>
      <w:r w:rsidRPr="007F0DCE">
        <w:rPr>
          <w:rFonts w:eastAsia="Times New Roman"/>
          <w:lang w:eastAsia="ja-JP"/>
        </w:rPr>
        <w:tab/>
      </w:r>
      <w:r w:rsidRPr="007F0DCE">
        <w:rPr>
          <w:rFonts w:eastAsia="Times New Roman"/>
          <w:i/>
          <w:lang w:eastAsia="ja-JP"/>
        </w:rPr>
        <w:t>pur-TimeAlignmentTimer</w:t>
      </w:r>
      <w:r w:rsidRPr="007F0DCE" w:rsidDel="008E5DC4">
        <w:rPr>
          <w:rFonts w:eastAsia="Times New Roman"/>
          <w:lang w:eastAsia="ja-JP"/>
        </w:rPr>
        <w:t xml:space="preserve"> </w:t>
      </w:r>
      <w:r w:rsidRPr="007F0DCE">
        <w:rPr>
          <w:rFonts w:eastAsia="Times New Roman"/>
          <w:lang w:eastAsia="ja-JP"/>
        </w:rPr>
        <w:t>is running as confirmed by lower layers;</w:t>
      </w:r>
    </w:p>
    <w:p w14:paraId="171D1992" w14:textId="77777777" w:rsidR="007F0DCE" w:rsidRPr="007F0DCE" w:rsidRDefault="007F0DCE" w:rsidP="007F0DC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F0DCE">
        <w:rPr>
          <w:rFonts w:eastAsia="Times New Roman"/>
          <w:lang w:eastAsia="ja-JP"/>
        </w:rPr>
        <w:t>1&gt;</w:t>
      </w:r>
      <w:r w:rsidRPr="007F0DCE">
        <w:rPr>
          <w:rFonts w:eastAsia="Times New Roman"/>
          <w:lang w:eastAsia="ja-JP"/>
        </w:rPr>
        <w:tab/>
        <w:t xml:space="preserve">if </w:t>
      </w:r>
      <w:r w:rsidRPr="007F0DCE">
        <w:rPr>
          <w:rFonts w:eastAsia="Times New Roman"/>
          <w:i/>
          <w:lang w:eastAsia="ja-JP"/>
        </w:rPr>
        <w:t>pur-RSRP-ChangeThreshold</w:t>
      </w:r>
      <w:r w:rsidRPr="007F0DCE">
        <w:rPr>
          <w:rFonts w:eastAsia="Times New Roman"/>
          <w:lang w:eastAsia="ja-JP"/>
        </w:rPr>
        <w:t xml:space="preserve"> (</w:t>
      </w:r>
      <w:r w:rsidRPr="007F0DCE">
        <w:rPr>
          <w:rFonts w:eastAsia="Times New Roman"/>
          <w:i/>
          <w:lang w:eastAsia="ja-JP"/>
        </w:rPr>
        <w:t>pur-NRSRP-ChangeThreshold</w:t>
      </w:r>
      <w:r w:rsidRPr="007F0DCE">
        <w:rPr>
          <w:rFonts w:eastAsia="Times New Roman"/>
          <w:lang w:eastAsia="ja-JP"/>
        </w:rPr>
        <w:t xml:space="preserve"> in NB-IoT) is configured:</w:t>
      </w:r>
    </w:p>
    <w:p w14:paraId="526ABD72" w14:textId="77777777" w:rsidR="007F0DCE" w:rsidRPr="007F0DCE" w:rsidRDefault="007F0DCE" w:rsidP="007F0DC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bCs/>
          <w:noProof/>
          <w:lang w:eastAsia="en-GB"/>
        </w:rPr>
      </w:pPr>
      <w:r w:rsidRPr="007F0DCE">
        <w:rPr>
          <w:rFonts w:eastAsia="Times New Roman"/>
          <w:lang w:eastAsia="ja-JP"/>
        </w:rPr>
        <w:t>2&gt;</w:t>
      </w:r>
      <w:r w:rsidRPr="007F0DCE">
        <w:rPr>
          <w:rFonts w:eastAsia="Times New Roman"/>
          <w:lang w:eastAsia="ja-JP"/>
        </w:rPr>
        <w:tab/>
        <w:t xml:space="preserve">since the last TA validation, the </w:t>
      </w:r>
      <w:r w:rsidRPr="007F0DCE">
        <w:rPr>
          <w:rFonts w:eastAsia="Times New Roman"/>
          <w:bCs/>
          <w:noProof/>
          <w:lang w:eastAsia="en-GB"/>
        </w:rPr>
        <w:t xml:space="preserve">serving cell (N)RSRP has not increased by more than </w:t>
      </w:r>
      <w:r w:rsidRPr="007F0DCE">
        <w:rPr>
          <w:rFonts w:eastAsia="Times New Roman"/>
          <w:bCs/>
          <w:i/>
          <w:noProof/>
          <w:lang w:eastAsia="en-GB"/>
        </w:rPr>
        <w:t>increaseThresh</w:t>
      </w:r>
      <w:r w:rsidRPr="007F0DCE">
        <w:rPr>
          <w:rFonts w:eastAsia="Times New Roman"/>
          <w:bCs/>
          <w:noProof/>
          <w:lang w:eastAsia="en-GB"/>
        </w:rPr>
        <w:t>; and</w:t>
      </w:r>
    </w:p>
    <w:p w14:paraId="63F29C39" w14:textId="77777777" w:rsidR="007F0DCE" w:rsidRPr="007F0DCE" w:rsidRDefault="007F0DCE" w:rsidP="007F0DC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F0DCE">
        <w:rPr>
          <w:rFonts w:eastAsia="Times New Roman"/>
          <w:lang w:eastAsia="ja-JP"/>
        </w:rPr>
        <w:t>2&gt;</w:t>
      </w:r>
      <w:r w:rsidRPr="007F0DCE">
        <w:rPr>
          <w:rFonts w:eastAsia="Times New Roman"/>
          <w:lang w:eastAsia="ja-JP"/>
        </w:rPr>
        <w:tab/>
        <w:t xml:space="preserve">since the last TA validation, the </w:t>
      </w:r>
      <w:r w:rsidRPr="007F0DCE">
        <w:rPr>
          <w:rFonts w:eastAsia="Times New Roman"/>
          <w:bCs/>
          <w:noProof/>
          <w:lang w:eastAsia="en-GB"/>
        </w:rPr>
        <w:t xml:space="preserve">serving cell (N)RSRP has not decreased by more than </w:t>
      </w:r>
      <w:r w:rsidRPr="007F0DCE">
        <w:rPr>
          <w:rFonts w:eastAsia="Times New Roman"/>
          <w:bCs/>
          <w:i/>
          <w:noProof/>
          <w:lang w:eastAsia="en-GB"/>
        </w:rPr>
        <w:t>decreaseThresh</w:t>
      </w:r>
      <w:r w:rsidRPr="007F0DCE">
        <w:rPr>
          <w:rFonts w:eastAsia="Times New Roman"/>
          <w:lang w:eastAsia="ja-JP"/>
        </w:rPr>
        <w:t>;</w:t>
      </w:r>
    </w:p>
    <w:p w14:paraId="6957F5ED" w14:textId="77777777" w:rsidR="00B672FA" w:rsidRPr="00B672FA" w:rsidRDefault="00B672FA" w:rsidP="00B672FA">
      <w:pPr>
        <w:spacing w:after="160" w:line="259" w:lineRule="auto"/>
        <w:rPr>
          <w:rFonts w:eastAsiaTheme="minorHAnsi"/>
          <w:lang w:eastAsia="ja-JP"/>
        </w:rPr>
      </w:pPr>
    </w:p>
    <w:p w14:paraId="765B3017" w14:textId="750B6E8C" w:rsidR="00B672FA" w:rsidRDefault="007F0DCE" w:rsidP="008966CC">
      <w:pPr>
        <w:pStyle w:val="BodyText"/>
        <w:rPr>
          <w:bCs/>
        </w:rPr>
      </w:pPr>
      <w:r>
        <w:rPr>
          <w:bCs/>
        </w:rPr>
        <w:t>From TS 36.321:</w:t>
      </w:r>
    </w:p>
    <w:p w14:paraId="3A20093F" w14:textId="7A0F96C4" w:rsidR="007F0DCE" w:rsidRDefault="007F0DCE" w:rsidP="008966CC">
      <w:pPr>
        <w:pStyle w:val="BodyText"/>
        <w:rPr>
          <w:bCs/>
        </w:rPr>
      </w:pPr>
    </w:p>
    <w:p w14:paraId="74E0C537" w14:textId="77777777" w:rsidR="007F0DCE" w:rsidRPr="007F0DCE" w:rsidRDefault="007F0DCE" w:rsidP="007F0DC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ja-JP"/>
        </w:rPr>
      </w:pPr>
      <w:bookmarkStart w:id="13" w:name="_Toc37256234"/>
      <w:bookmarkStart w:id="14" w:name="_Toc37256388"/>
      <w:bookmarkStart w:id="15" w:name="_Toc46500327"/>
      <w:bookmarkStart w:id="16" w:name="_Toc52536236"/>
      <w:r w:rsidRPr="007F0DCE">
        <w:rPr>
          <w:rFonts w:ascii="Arial" w:eastAsia="Times New Roman" w:hAnsi="Arial"/>
          <w:noProof/>
          <w:sz w:val="24"/>
          <w:lang w:eastAsia="ja-JP"/>
        </w:rPr>
        <w:t>5.4.7.2</w:t>
      </w:r>
      <w:r w:rsidRPr="007F0DCE">
        <w:rPr>
          <w:rFonts w:ascii="Arial" w:eastAsia="Times New Roman" w:hAnsi="Arial"/>
          <w:noProof/>
          <w:sz w:val="24"/>
          <w:lang w:eastAsia="ja-JP"/>
        </w:rPr>
        <w:tab/>
        <w:t>Maintenance of PUR Uplink Time Alignment</w:t>
      </w:r>
      <w:bookmarkEnd w:id="13"/>
      <w:bookmarkEnd w:id="14"/>
      <w:bookmarkEnd w:id="15"/>
      <w:bookmarkEnd w:id="16"/>
    </w:p>
    <w:p w14:paraId="6DFABD46" w14:textId="77777777" w:rsidR="007F0DCE" w:rsidRPr="007F0DCE" w:rsidRDefault="007F0DCE" w:rsidP="007F0DC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F0DCE">
        <w:rPr>
          <w:rFonts w:eastAsia="Times New Roman"/>
          <w:lang w:eastAsia="ja-JP"/>
        </w:rPr>
        <w:t xml:space="preserve">MAC entity may be configured with timer </w:t>
      </w:r>
      <w:r w:rsidRPr="007F0DCE">
        <w:rPr>
          <w:rFonts w:eastAsia="Times New Roman"/>
          <w:i/>
          <w:lang w:eastAsia="ja-JP"/>
        </w:rPr>
        <w:t xml:space="preserve">pur-TimeAlignmentTimer </w:t>
      </w:r>
      <w:r w:rsidRPr="007F0DCE">
        <w:rPr>
          <w:rFonts w:eastAsia="Times New Roman"/>
          <w:lang w:eastAsia="ja-JP"/>
        </w:rPr>
        <w:t xml:space="preserve">by upper layers </w:t>
      </w:r>
      <w:r w:rsidRPr="007F0DCE">
        <w:rPr>
          <w:rFonts w:eastAsia="Times New Roman"/>
          <w:iCs/>
          <w:lang w:eastAsia="ja-JP"/>
        </w:rPr>
        <w:t>as specified in TS 36.331 [8], clause 5.3.8.3</w:t>
      </w:r>
      <w:r w:rsidRPr="007F0DCE">
        <w:rPr>
          <w:rFonts w:eastAsia="Times New Roman"/>
          <w:lang w:eastAsia="ja-JP"/>
        </w:rPr>
        <w:t>.</w:t>
      </w:r>
    </w:p>
    <w:p w14:paraId="473C0EA8" w14:textId="77777777" w:rsidR="007F0DCE" w:rsidRPr="007F0DCE" w:rsidRDefault="007F0DCE" w:rsidP="007F0DC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F0DCE">
        <w:rPr>
          <w:rFonts w:eastAsia="Times New Roman"/>
          <w:lang w:eastAsia="ja-JP"/>
        </w:rPr>
        <w:t>The MAC entity shall:</w:t>
      </w:r>
    </w:p>
    <w:p w14:paraId="660B0FFB" w14:textId="77777777" w:rsidR="007F0DCE" w:rsidRPr="007F0DCE" w:rsidRDefault="007F0DCE" w:rsidP="007F0DC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Cs/>
          <w:lang w:eastAsia="ja-JP"/>
        </w:rPr>
      </w:pPr>
      <w:r w:rsidRPr="007F0DCE">
        <w:rPr>
          <w:rFonts w:eastAsia="Times New Roman"/>
          <w:lang w:eastAsia="ja-JP"/>
        </w:rPr>
        <w:t>-</w:t>
      </w:r>
      <w:r w:rsidRPr="007F0DCE">
        <w:rPr>
          <w:rFonts w:eastAsia="Times New Roman"/>
          <w:lang w:eastAsia="ja-JP"/>
        </w:rPr>
        <w:tab/>
        <w:t xml:space="preserve">when </w:t>
      </w:r>
      <w:r w:rsidRPr="007F0DCE">
        <w:rPr>
          <w:rFonts w:eastAsia="Times New Roman"/>
          <w:i/>
          <w:lang w:eastAsia="ja-JP"/>
        </w:rPr>
        <w:t xml:space="preserve">pur-TimeAlignmentTimer </w:t>
      </w:r>
      <w:r w:rsidRPr="007F0DCE">
        <w:rPr>
          <w:rFonts w:eastAsia="Times New Roman"/>
          <w:iCs/>
          <w:lang w:eastAsia="ja-JP"/>
        </w:rPr>
        <w:t>configuration is received from upper layers:</w:t>
      </w:r>
    </w:p>
    <w:p w14:paraId="5170FEED" w14:textId="77777777" w:rsidR="007F0DCE" w:rsidRPr="007F0DCE" w:rsidRDefault="007F0DCE" w:rsidP="007F0DC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i/>
          <w:lang w:eastAsia="ja-JP"/>
        </w:rPr>
      </w:pPr>
      <w:r w:rsidRPr="007F0DCE">
        <w:rPr>
          <w:rFonts w:eastAsia="Times New Roman"/>
          <w:lang w:eastAsia="ja-JP"/>
        </w:rPr>
        <w:t>-</w:t>
      </w:r>
      <w:r w:rsidRPr="007F0DCE">
        <w:rPr>
          <w:rFonts w:eastAsia="Times New Roman"/>
          <w:lang w:eastAsia="ja-JP"/>
        </w:rPr>
        <w:tab/>
        <w:t xml:space="preserve">start or restart </w:t>
      </w:r>
      <w:r w:rsidRPr="007F0DCE">
        <w:rPr>
          <w:rFonts w:eastAsia="Times New Roman"/>
          <w:i/>
          <w:lang w:eastAsia="ja-JP"/>
        </w:rPr>
        <w:t>pur-TimeAlignmentTimer</w:t>
      </w:r>
      <w:r w:rsidRPr="007F0DCE">
        <w:rPr>
          <w:rFonts w:eastAsia="Times New Roman"/>
          <w:iCs/>
          <w:lang w:eastAsia="ja-JP"/>
        </w:rPr>
        <w:t>.</w:t>
      </w:r>
    </w:p>
    <w:p w14:paraId="76F0B5C4" w14:textId="77777777" w:rsidR="007F0DCE" w:rsidRPr="007F0DCE" w:rsidRDefault="007F0DCE" w:rsidP="007F0DC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F0DCE">
        <w:rPr>
          <w:rFonts w:eastAsia="Times New Roman"/>
          <w:lang w:eastAsia="ja-JP"/>
        </w:rPr>
        <w:t>-</w:t>
      </w:r>
      <w:r w:rsidRPr="007F0DCE">
        <w:rPr>
          <w:rFonts w:eastAsia="Times New Roman"/>
          <w:lang w:eastAsia="ja-JP"/>
        </w:rPr>
        <w:tab/>
        <w:t xml:space="preserve">when </w:t>
      </w:r>
      <w:r w:rsidRPr="007F0DCE">
        <w:rPr>
          <w:rFonts w:eastAsia="Times New Roman"/>
          <w:i/>
          <w:iCs/>
          <w:lang w:eastAsia="ja-JP"/>
        </w:rPr>
        <w:t xml:space="preserve">pur-TimeAlignmentTimer </w:t>
      </w:r>
      <w:r w:rsidRPr="007F0DCE">
        <w:rPr>
          <w:rFonts w:eastAsia="Times New Roman"/>
          <w:lang w:eastAsia="ja-JP"/>
        </w:rPr>
        <w:t>is released by upper layers:</w:t>
      </w:r>
    </w:p>
    <w:p w14:paraId="0B7A2115" w14:textId="77777777" w:rsidR="007F0DCE" w:rsidRPr="007F0DCE" w:rsidRDefault="007F0DCE" w:rsidP="007F0DC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F0DCE">
        <w:rPr>
          <w:rFonts w:eastAsia="Times New Roman"/>
          <w:lang w:eastAsia="ja-JP"/>
        </w:rPr>
        <w:t>-</w:t>
      </w:r>
      <w:r w:rsidRPr="007F0DCE">
        <w:rPr>
          <w:rFonts w:eastAsia="Times New Roman"/>
          <w:lang w:eastAsia="ja-JP"/>
        </w:rPr>
        <w:tab/>
        <w:t xml:space="preserve">stop the </w:t>
      </w:r>
      <w:r w:rsidRPr="007F0DCE">
        <w:rPr>
          <w:rFonts w:eastAsia="Times New Roman"/>
          <w:i/>
          <w:iCs/>
          <w:lang w:eastAsia="ja-JP"/>
        </w:rPr>
        <w:t>pur-TimeAlignmentTimer</w:t>
      </w:r>
      <w:r w:rsidRPr="007F0DCE">
        <w:rPr>
          <w:rFonts w:eastAsia="Times New Roman"/>
          <w:lang w:eastAsia="ja-JP"/>
        </w:rPr>
        <w:t>, if running.</w:t>
      </w:r>
    </w:p>
    <w:p w14:paraId="6753E649" w14:textId="77777777" w:rsidR="007F0DCE" w:rsidRPr="007F0DCE" w:rsidRDefault="007F0DCE" w:rsidP="007F0DC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7F0DCE">
        <w:rPr>
          <w:rFonts w:eastAsia="Times New Roman"/>
          <w:noProof/>
          <w:lang w:eastAsia="ja-JP"/>
        </w:rPr>
        <w:t>-</w:t>
      </w:r>
      <w:r w:rsidRPr="007F0DCE">
        <w:rPr>
          <w:rFonts w:eastAsia="Times New Roman"/>
          <w:noProof/>
          <w:lang w:eastAsia="ja-JP"/>
        </w:rPr>
        <w:tab/>
        <w:t xml:space="preserve">when a Timing Advance </w:t>
      </w:r>
      <w:r w:rsidRPr="007F0DCE">
        <w:rPr>
          <w:rFonts w:eastAsia="Times New Roman"/>
          <w:lang w:eastAsia="ja-JP"/>
        </w:rPr>
        <w:t xml:space="preserve">Command </w:t>
      </w:r>
      <w:r w:rsidRPr="007F0DCE">
        <w:rPr>
          <w:rFonts w:eastAsia="Times New Roman"/>
          <w:noProof/>
          <w:lang w:eastAsia="ja-JP"/>
        </w:rPr>
        <w:t>MAC control element is received</w:t>
      </w:r>
      <w:r w:rsidRPr="007F0DCE">
        <w:rPr>
          <w:rFonts w:eastAsia="Times New Roman"/>
          <w:lang w:eastAsia="ja-JP"/>
        </w:rPr>
        <w:t xml:space="preserve"> </w:t>
      </w:r>
      <w:r w:rsidRPr="007F0DCE">
        <w:rPr>
          <w:rFonts w:eastAsia="Times New Roman"/>
          <w:noProof/>
          <w:lang w:eastAsia="ja-JP"/>
        </w:rPr>
        <w:t>or PDCCH indicates timing advance adjustment as specified in TS 36.212 [5] and if a N</w:t>
      </w:r>
      <w:r w:rsidRPr="007F0DCE">
        <w:rPr>
          <w:rFonts w:eastAsia="Times New Roman"/>
          <w:noProof/>
          <w:vertAlign w:val="subscript"/>
          <w:lang w:eastAsia="ja-JP"/>
        </w:rPr>
        <w:t>TA</w:t>
      </w:r>
      <w:r w:rsidRPr="007F0DCE">
        <w:rPr>
          <w:rFonts w:eastAsia="Times New Roman"/>
          <w:noProof/>
          <w:lang w:eastAsia="ja-JP"/>
        </w:rPr>
        <w:t xml:space="preserve"> has been stored or maintained:</w:t>
      </w:r>
    </w:p>
    <w:p w14:paraId="18B67F8C" w14:textId="77777777" w:rsidR="007F0DCE" w:rsidRPr="007F0DCE" w:rsidRDefault="007F0DCE" w:rsidP="007F0DC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7F0DCE">
        <w:rPr>
          <w:rFonts w:eastAsia="Times New Roman"/>
          <w:noProof/>
          <w:lang w:eastAsia="ja-JP"/>
        </w:rPr>
        <w:t>-</w:t>
      </w:r>
      <w:r w:rsidRPr="007F0DCE">
        <w:rPr>
          <w:rFonts w:eastAsia="Times New Roman"/>
          <w:noProof/>
          <w:lang w:eastAsia="ja-JP"/>
        </w:rPr>
        <w:tab/>
        <w:t>apply the Timing Advance Command or the timing advance adjustment;</w:t>
      </w:r>
    </w:p>
    <w:p w14:paraId="2C47EF75" w14:textId="77777777" w:rsidR="007F0DCE" w:rsidRPr="007F0DCE" w:rsidRDefault="007F0DCE" w:rsidP="007F0DC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7F0DCE">
        <w:rPr>
          <w:rFonts w:eastAsia="Times New Roman"/>
          <w:noProof/>
          <w:lang w:eastAsia="ja-JP"/>
        </w:rPr>
        <w:t>-</w:t>
      </w:r>
      <w:r w:rsidRPr="007F0DCE">
        <w:rPr>
          <w:rFonts w:eastAsia="Times New Roman"/>
          <w:noProof/>
          <w:lang w:eastAsia="ja-JP"/>
        </w:rPr>
        <w:tab/>
        <w:t xml:space="preserve">start or restart the </w:t>
      </w:r>
      <w:r w:rsidRPr="007F0DCE">
        <w:rPr>
          <w:rFonts w:eastAsia="Times New Roman"/>
          <w:i/>
          <w:noProof/>
          <w:lang w:eastAsia="ja-JP"/>
        </w:rPr>
        <w:t>pur-TimeAlignmentTimer</w:t>
      </w:r>
      <w:r w:rsidRPr="007F0DCE">
        <w:rPr>
          <w:rFonts w:eastAsia="Times New Roman"/>
          <w:iCs/>
          <w:noProof/>
          <w:lang w:eastAsia="ja-JP"/>
        </w:rPr>
        <w:t>, if configured</w:t>
      </w:r>
      <w:r w:rsidRPr="007F0DCE">
        <w:rPr>
          <w:rFonts w:eastAsia="Times New Roman"/>
          <w:noProof/>
          <w:lang w:eastAsia="ja-JP"/>
        </w:rPr>
        <w:t>.</w:t>
      </w:r>
    </w:p>
    <w:p w14:paraId="5EBA2DEC" w14:textId="77777777" w:rsidR="007F0DCE" w:rsidRPr="007F0DCE" w:rsidRDefault="007F0DCE" w:rsidP="007F0DC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F0DCE">
        <w:rPr>
          <w:rFonts w:eastAsia="Times New Roman"/>
          <w:noProof/>
          <w:lang w:eastAsia="zh-CN"/>
        </w:rPr>
        <w:t xml:space="preserve">Upon request from upper layers, MAC entity shall indicate whether </w:t>
      </w:r>
      <w:r w:rsidRPr="007F0DCE">
        <w:rPr>
          <w:rFonts w:eastAsia="Times New Roman"/>
          <w:i/>
          <w:noProof/>
          <w:lang w:eastAsia="zh-CN"/>
        </w:rPr>
        <w:t>pur-TimeAlignmentTimer</w:t>
      </w:r>
      <w:r w:rsidRPr="007F0DCE">
        <w:rPr>
          <w:rFonts w:eastAsia="Times New Roman"/>
          <w:lang w:eastAsia="ja-JP"/>
        </w:rPr>
        <w:t xml:space="preserve"> is running.</w:t>
      </w:r>
    </w:p>
    <w:p w14:paraId="6FA629FD" w14:textId="1730E62E" w:rsidR="00B672FA" w:rsidRDefault="00B672FA" w:rsidP="008966CC">
      <w:pPr>
        <w:pStyle w:val="BodyText"/>
        <w:rPr>
          <w:bCs/>
        </w:rPr>
      </w:pPr>
    </w:p>
    <w:p w14:paraId="1FDFA2CD" w14:textId="77777777" w:rsidR="0086337F" w:rsidRDefault="00281E0F" w:rsidP="008966CC">
      <w:pPr>
        <w:pStyle w:val="BodyText"/>
        <w:rPr>
          <w:bCs/>
        </w:rPr>
      </w:pPr>
      <w:r>
        <w:rPr>
          <w:bCs/>
        </w:rPr>
        <w:t xml:space="preserve">RAN2 agreed that it should be possible to have the value “infinity” for the TA timer, however </w:t>
      </w:r>
      <w:r w:rsidR="00343E6D">
        <w:rPr>
          <w:bCs/>
        </w:rPr>
        <w:t>it is not clear whether/how this</w:t>
      </w:r>
      <w:r>
        <w:rPr>
          <w:bCs/>
        </w:rPr>
        <w:t xml:space="preserve"> agreement </w:t>
      </w:r>
      <w:r w:rsidR="00343E6D">
        <w:rPr>
          <w:bCs/>
        </w:rPr>
        <w:t xml:space="preserve">has been </w:t>
      </w:r>
      <w:r>
        <w:rPr>
          <w:bCs/>
        </w:rPr>
        <w:t>captured</w:t>
      </w:r>
      <w:r w:rsidR="00CE3D00">
        <w:rPr>
          <w:bCs/>
        </w:rPr>
        <w:t xml:space="preserve"> in the specifications</w:t>
      </w:r>
      <w:r w:rsidR="00343E6D">
        <w:rPr>
          <w:bCs/>
        </w:rPr>
        <w:t>.</w:t>
      </w:r>
    </w:p>
    <w:p w14:paraId="5C67FC67" w14:textId="77777777" w:rsidR="0086337F" w:rsidRDefault="0086337F" w:rsidP="0086337F">
      <w:pPr>
        <w:pStyle w:val="BodyText"/>
      </w:pPr>
    </w:p>
    <w:p w14:paraId="1C4AE871" w14:textId="77777777" w:rsidR="0086337F" w:rsidRDefault="0086337F" w:rsidP="0086337F">
      <w:pPr>
        <w:pStyle w:val="Observation"/>
        <w:spacing w:line="259" w:lineRule="auto"/>
      </w:pPr>
      <w:bookmarkStart w:id="17" w:name="_Toc58969329"/>
      <w:r>
        <w:rPr>
          <w:bCs w:val="0"/>
        </w:rPr>
        <w:lastRenderedPageBreak/>
        <w:t>RAN2 agreed that it should be possible to have the value “infinity” for the TA timer, however it is not clear whether/how this agreement has been captured in the specifications.</w:t>
      </w:r>
      <w:bookmarkEnd w:id="17"/>
    </w:p>
    <w:p w14:paraId="00C3F58C" w14:textId="77777777" w:rsidR="0086337F" w:rsidRDefault="0086337F" w:rsidP="0086337F">
      <w:pPr>
        <w:pStyle w:val="Observation"/>
        <w:numPr>
          <w:ilvl w:val="0"/>
          <w:numId w:val="0"/>
        </w:numPr>
      </w:pPr>
    </w:p>
    <w:p w14:paraId="49FB3EFD" w14:textId="32E8292E" w:rsidR="00281E0F" w:rsidRDefault="007C0626" w:rsidP="008966CC">
      <w:pPr>
        <w:pStyle w:val="BodyText"/>
        <w:rPr>
          <w:bCs/>
        </w:rPr>
      </w:pPr>
      <w:r>
        <w:rPr>
          <w:bCs/>
        </w:rPr>
        <w:t>If value “infinity” is captured in a codepoint as an extended value to the existing set of values, i.e., 1 to 8, a capability bit is required so that the network knows whether the UE supports such signalling</w:t>
      </w:r>
      <w:r w:rsidR="00730A81">
        <w:rPr>
          <w:bCs/>
        </w:rPr>
        <w:t xml:space="preserve"> since Rel-16 is frozen</w:t>
      </w:r>
      <w:r>
        <w:rPr>
          <w:bCs/>
        </w:rPr>
        <w:t xml:space="preserve">. Another option would be to update the procedural text in </w:t>
      </w:r>
      <w:r w:rsidR="00EC5555">
        <w:rPr>
          <w:bCs/>
        </w:rPr>
        <w:t xml:space="preserve">subclause 5.3.3.19 in </w:t>
      </w:r>
      <w:r>
        <w:rPr>
          <w:bCs/>
        </w:rPr>
        <w:t>TS 36.331</w:t>
      </w:r>
      <w:r w:rsidR="00EC5555">
        <w:rPr>
          <w:bCs/>
        </w:rPr>
        <w:t xml:space="preserve"> as follows:</w:t>
      </w:r>
    </w:p>
    <w:p w14:paraId="099EF2AF" w14:textId="31D0C6DE" w:rsidR="00EC5555" w:rsidRDefault="00EC5555" w:rsidP="008966CC">
      <w:pPr>
        <w:pStyle w:val="BodyText"/>
        <w:rPr>
          <w:bCs/>
        </w:rPr>
      </w:pPr>
    </w:p>
    <w:p w14:paraId="49DBA6B3" w14:textId="77777777" w:rsidR="00EC5555" w:rsidRPr="007F0DCE" w:rsidRDefault="00EC5555" w:rsidP="00EC555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7F0DCE">
        <w:rPr>
          <w:rFonts w:ascii="Arial" w:eastAsia="Times New Roman" w:hAnsi="Arial"/>
          <w:sz w:val="24"/>
          <w:lang w:eastAsia="ja-JP"/>
        </w:rPr>
        <w:t>5.3.3.19</w:t>
      </w:r>
      <w:r w:rsidRPr="007F0DCE">
        <w:rPr>
          <w:rFonts w:ascii="Arial" w:eastAsia="Times New Roman" w:hAnsi="Arial"/>
          <w:sz w:val="24"/>
          <w:lang w:eastAsia="ja-JP"/>
        </w:rPr>
        <w:tab/>
        <w:t>Timing alignment validation for transmission using PUR</w:t>
      </w:r>
    </w:p>
    <w:p w14:paraId="0A96EB0F" w14:textId="77777777" w:rsidR="00EC5555" w:rsidRPr="007F0DCE" w:rsidRDefault="00EC5555" w:rsidP="00EC555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F0DCE">
        <w:rPr>
          <w:rFonts w:eastAsia="Times New Roman"/>
          <w:lang w:eastAsia="ja-JP"/>
        </w:rPr>
        <w:t xml:space="preserve">A UE shall consider the timing alignment value for transmission using PUR to be valid when </w:t>
      </w:r>
      <w:proofErr w:type="gramStart"/>
      <w:r w:rsidRPr="007F0DCE">
        <w:rPr>
          <w:rFonts w:eastAsia="Times New Roman"/>
          <w:lang w:eastAsia="ja-JP"/>
        </w:rPr>
        <w:t>all of</w:t>
      </w:r>
      <w:proofErr w:type="gramEnd"/>
      <w:r w:rsidRPr="007F0DCE">
        <w:rPr>
          <w:rFonts w:eastAsia="Times New Roman"/>
          <w:lang w:eastAsia="ja-JP"/>
        </w:rPr>
        <w:t xml:space="preserve"> the following conditions are fulfilled:</w:t>
      </w:r>
    </w:p>
    <w:p w14:paraId="5AC4639B" w14:textId="77777777" w:rsidR="00EC5555" w:rsidRPr="007F0DCE" w:rsidRDefault="00EC5555" w:rsidP="00EC55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F0DCE">
        <w:rPr>
          <w:rFonts w:eastAsia="Times New Roman"/>
          <w:lang w:eastAsia="ja-JP"/>
        </w:rPr>
        <w:t>1&gt;</w:t>
      </w:r>
      <w:r w:rsidRPr="007F0DCE">
        <w:rPr>
          <w:rFonts w:eastAsia="Times New Roman"/>
          <w:lang w:eastAsia="ja-JP"/>
        </w:rPr>
        <w:tab/>
        <w:t xml:space="preserve">if </w:t>
      </w:r>
      <w:r w:rsidRPr="007F0DCE">
        <w:rPr>
          <w:rFonts w:eastAsia="Times New Roman"/>
          <w:i/>
          <w:lang w:eastAsia="ja-JP"/>
        </w:rPr>
        <w:t>pur-TimeAlignmentTimer</w:t>
      </w:r>
      <w:r w:rsidRPr="007F0DCE">
        <w:rPr>
          <w:rFonts w:eastAsia="Times New Roman"/>
          <w:lang w:eastAsia="ja-JP"/>
        </w:rPr>
        <w:t xml:space="preserve"> is configured:</w:t>
      </w:r>
    </w:p>
    <w:p w14:paraId="3B2E2440" w14:textId="2F99ACD6" w:rsidR="00EC5555" w:rsidRDefault="00EC5555" w:rsidP="00EC55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F0DCE">
        <w:rPr>
          <w:rFonts w:eastAsia="Times New Roman"/>
          <w:lang w:eastAsia="ja-JP"/>
        </w:rPr>
        <w:t>2&gt;</w:t>
      </w:r>
      <w:r w:rsidRPr="007F0DCE">
        <w:rPr>
          <w:rFonts w:eastAsia="Times New Roman"/>
          <w:lang w:eastAsia="ja-JP"/>
        </w:rPr>
        <w:tab/>
      </w:r>
      <w:r w:rsidRPr="007F0DCE">
        <w:rPr>
          <w:rFonts w:eastAsia="Times New Roman"/>
          <w:i/>
          <w:lang w:eastAsia="ja-JP"/>
        </w:rPr>
        <w:t>pur-TimeAlignmentTimer</w:t>
      </w:r>
      <w:r w:rsidRPr="007F0DCE" w:rsidDel="008E5DC4">
        <w:rPr>
          <w:rFonts w:eastAsia="Times New Roman"/>
          <w:lang w:eastAsia="ja-JP"/>
        </w:rPr>
        <w:t xml:space="preserve"> </w:t>
      </w:r>
      <w:r w:rsidRPr="007F0DCE">
        <w:rPr>
          <w:rFonts w:eastAsia="Times New Roman"/>
          <w:lang w:eastAsia="ja-JP"/>
        </w:rPr>
        <w:t>is running as confirmed by lower layers;</w:t>
      </w:r>
    </w:p>
    <w:p w14:paraId="268E8D96" w14:textId="1844069E" w:rsidR="00730A81" w:rsidRPr="00122121" w:rsidRDefault="00730A81" w:rsidP="001221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FF0000"/>
          <w:lang w:eastAsia="ja-JP"/>
        </w:rPr>
      </w:pPr>
      <w:r w:rsidRPr="00730A81">
        <w:rPr>
          <w:rFonts w:eastAsia="Times New Roman"/>
          <w:color w:val="FF0000"/>
          <w:lang w:eastAsia="ja-JP"/>
        </w:rPr>
        <w:t>1&gt;</w:t>
      </w:r>
      <w:r w:rsidRPr="00730A81">
        <w:rPr>
          <w:rFonts w:eastAsia="Times New Roman"/>
          <w:color w:val="FF0000"/>
          <w:lang w:eastAsia="ja-JP"/>
        </w:rPr>
        <w:tab/>
        <w:t>else</w:t>
      </w:r>
      <w:r w:rsidR="00122121">
        <w:rPr>
          <w:rFonts w:eastAsia="Times New Roman"/>
          <w:color w:val="FF0000"/>
          <w:lang w:eastAsia="ja-JP"/>
        </w:rPr>
        <w:t xml:space="preserve"> the value of infinity shall be used for </w:t>
      </w:r>
      <w:r w:rsidR="00122121" w:rsidRPr="007F0DCE">
        <w:rPr>
          <w:rFonts w:eastAsia="Times New Roman"/>
          <w:i/>
          <w:color w:val="FF0000"/>
          <w:lang w:eastAsia="ja-JP"/>
        </w:rPr>
        <w:t>pur-TimeAlignmentTimer</w:t>
      </w:r>
    </w:p>
    <w:p w14:paraId="74317726" w14:textId="77777777" w:rsidR="00EC5555" w:rsidRPr="007F0DCE" w:rsidRDefault="00EC5555" w:rsidP="00EC55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F0DCE">
        <w:rPr>
          <w:rFonts w:eastAsia="Times New Roman"/>
          <w:lang w:eastAsia="ja-JP"/>
        </w:rPr>
        <w:t>1&gt;</w:t>
      </w:r>
      <w:r w:rsidRPr="007F0DCE">
        <w:rPr>
          <w:rFonts w:eastAsia="Times New Roman"/>
          <w:lang w:eastAsia="ja-JP"/>
        </w:rPr>
        <w:tab/>
        <w:t xml:space="preserve">if </w:t>
      </w:r>
      <w:r w:rsidRPr="007F0DCE">
        <w:rPr>
          <w:rFonts w:eastAsia="Times New Roman"/>
          <w:i/>
          <w:lang w:eastAsia="ja-JP"/>
        </w:rPr>
        <w:t>pur-RSRP-ChangeThreshold</w:t>
      </w:r>
      <w:r w:rsidRPr="007F0DCE">
        <w:rPr>
          <w:rFonts w:eastAsia="Times New Roman"/>
          <w:lang w:eastAsia="ja-JP"/>
        </w:rPr>
        <w:t xml:space="preserve"> (</w:t>
      </w:r>
      <w:r w:rsidRPr="007F0DCE">
        <w:rPr>
          <w:rFonts w:eastAsia="Times New Roman"/>
          <w:i/>
          <w:lang w:eastAsia="ja-JP"/>
        </w:rPr>
        <w:t>pur-NRSRP-ChangeThreshold</w:t>
      </w:r>
      <w:r w:rsidRPr="007F0DCE">
        <w:rPr>
          <w:rFonts w:eastAsia="Times New Roman"/>
          <w:lang w:eastAsia="ja-JP"/>
        </w:rPr>
        <w:t xml:space="preserve"> in NB-IoT) is configured:</w:t>
      </w:r>
    </w:p>
    <w:p w14:paraId="28B4ED15" w14:textId="77777777" w:rsidR="00EC5555" w:rsidRPr="007F0DCE" w:rsidRDefault="00EC5555" w:rsidP="00EC55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bCs/>
          <w:noProof/>
          <w:lang w:eastAsia="en-GB"/>
        </w:rPr>
      </w:pPr>
      <w:r w:rsidRPr="007F0DCE">
        <w:rPr>
          <w:rFonts w:eastAsia="Times New Roman"/>
          <w:lang w:eastAsia="ja-JP"/>
        </w:rPr>
        <w:t>2&gt;</w:t>
      </w:r>
      <w:r w:rsidRPr="007F0DCE">
        <w:rPr>
          <w:rFonts w:eastAsia="Times New Roman"/>
          <w:lang w:eastAsia="ja-JP"/>
        </w:rPr>
        <w:tab/>
        <w:t xml:space="preserve">since the last TA validation, the </w:t>
      </w:r>
      <w:r w:rsidRPr="007F0DCE">
        <w:rPr>
          <w:rFonts w:eastAsia="Times New Roman"/>
          <w:bCs/>
          <w:noProof/>
          <w:lang w:eastAsia="en-GB"/>
        </w:rPr>
        <w:t xml:space="preserve">serving cell (N)RSRP has not increased by more than </w:t>
      </w:r>
      <w:r w:rsidRPr="007F0DCE">
        <w:rPr>
          <w:rFonts w:eastAsia="Times New Roman"/>
          <w:bCs/>
          <w:i/>
          <w:noProof/>
          <w:lang w:eastAsia="en-GB"/>
        </w:rPr>
        <w:t>increaseThresh</w:t>
      </w:r>
      <w:r w:rsidRPr="007F0DCE">
        <w:rPr>
          <w:rFonts w:eastAsia="Times New Roman"/>
          <w:bCs/>
          <w:noProof/>
          <w:lang w:eastAsia="en-GB"/>
        </w:rPr>
        <w:t>; and</w:t>
      </w:r>
    </w:p>
    <w:p w14:paraId="3FF81745" w14:textId="77777777" w:rsidR="00EC5555" w:rsidRPr="007F0DCE" w:rsidRDefault="00EC5555" w:rsidP="00EC55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F0DCE">
        <w:rPr>
          <w:rFonts w:eastAsia="Times New Roman"/>
          <w:lang w:eastAsia="ja-JP"/>
        </w:rPr>
        <w:t>2&gt;</w:t>
      </w:r>
      <w:r w:rsidRPr="007F0DCE">
        <w:rPr>
          <w:rFonts w:eastAsia="Times New Roman"/>
          <w:lang w:eastAsia="ja-JP"/>
        </w:rPr>
        <w:tab/>
        <w:t xml:space="preserve">since the last TA validation, the </w:t>
      </w:r>
      <w:r w:rsidRPr="007F0DCE">
        <w:rPr>
          <w:rFonts w:eastAsia="Times New Roman"/>
          <w:bCs/>
          <w:noProof/>
          <w:lang w:eastAsia="en-GB"/>
        </w:rPr>
        <w:t xml:space="preserve">serving cell (N)RSRP has not decreased by more than </w:t>
      </w:r>
      <w:r w:rsidRPr="007F0DCE">
        <w:rPr>
          <w:rFonts w:eastAsia="Times New Roman"/>
          <w:bCs/>
          <w:i/>
          <w:noProof/>
          <w:lang w:eastAsia="en-GB"/>
        </w:rPr>
        <w:t>decreaseThresh</w:t>
      </w:r>
      <w:r w:rsidRPr="007F0DCE">
        <w:rPr>
          <w:rFonts w:eastAsia="Times New Roman"/>
          <w:lang w:eastAsia="ja-JP"/>
        </w:rPr>
        <w:t>;</w:t>
      </w:r>
    </w:p>
    <w:p w14:paraId="2BA18756" w14:textId="04BE9A58" w:rsidR="00EC5555" w:rsidRPr="00122121" w:rsidRDefault="00EC5555" w:rsidP="00EC5555">
      <w:pPr>
        <w:spacing w:after="160" w:line="259" w:lineRule="auto"/>
        <w:rPr>
          <w:rFonts w:ascii="Arial" w:eastAsiaTheme="minorHAnsi" w:hAnsi="Arial" w:cs="Arial"/>
          <w:lang w:eastAsia="ja-JP"/>
        </w:rPr>
      </w:pPr>
    </w:p>
    <w:p w14:paraId="1F33D3A1" w14:textId="414A3919" w:rsidR="00122121" w:rsidRDefault="00122121" w:rsidP="00EC5555">
      <w:pPr>
        <w:spacing w:after="160" w:line="259" w:lineRule="auto"/>
        <w:rPr>
          <w:rFonts w:ascii="Arial" w:eastAsiaTheme="minorHAnsi" w:hAnsi="Arial" w:cs="Arial"/>
          <w:lang w:eastAsia="ja-JP"/>
        </w:rPr>
      </w:pPr>
      <w:r w:rsidRPr="00122121">
        <w:rPr>
          <w:rFonts w:ascii="Arial" w:eastAsiaTheme="minorHAnsi" w:hAnsi="Arial" w:cs="Arial"/>
          <w:lang w:eastAsia="ja-JP"/>
        </w:rPr>
        <w:t>It is also poss</w:t>
      </w:r>
      <w:r>
        <w:rPr>
          <w:rFonts w:ascii="Arial" w:eastAsiaTheme="minorHAnsi" w:hAnsi="Arial" w:cs="Arial"/>
          <w:lang w:eastAsia="ja-JP"/>
        </w:rPr>
        <w:t xml:space="preserve">ible that such text is captured in the description of the field </w:t>
      </w:r>
      <w:r w:rsidR="00462C2E">
        <w:rPr>
          <w:rFonts w:ascii="Arial" w:eastAsiaTheme="minorHAnsi" w:hAnsi="Arial" w:cs="Arial"/>
          <w:lang w:eastAsia="ja-JP"/>
        </w:rPr>
        <w:t>parameter</w:t>
      </w:r>
      <w:r>
        <w:rPr>
          <w:rFonts w:ascii="Arial" w:eastAsiaTheme="minorHAnsi" w:hAnsi="Arial" w:cs="Arial"/>
          <w:lang w:eastAsia="ja-JP"/>
        </w:rPr>
        <w:t>. For example,</w:t>
      </w:r>
    </w:p>
    <w:p w14:paraId="0678DE2C" w14:textId="44017BBA" w:rsidR="00671B1C" w:rsidRPr="00B672FA" w:rsidRDefault="00671B1C" w:rsidP="00122121">
      <w:pPr>
        <w:spacing w:after="160" w:line="259" w:lineRule="auto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For LTE-M;</w:t>
      </w:r>
    </w:p>
    <w:tbl>
      <w:tblPr>
        <w:tblW w:w="938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0"/>
      </w:tblGrid>
      <w:tr w:rsidR="00122121" w:rsidRPr="00B672FA" w14:paraId="4CB73CDC" w14:textId="77777777" w:rsidTr="00BC5200">
        <w:trPr>
          <w:cantSplit/>
        </w:trPr>
        <w:tc>
          <w:tcPr>
            <w:tcW w:w="938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D8668" w14:textId="77777777" w:rsidR="00122121" w:rsidRPr="00B672FA" w:rsidRDefault="00122121" w:rsidP="00BC52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22"/>
              </w:rPr>
            </w:pPr>
            <w:bookmarkStart w:id="18" w:name="_Hlk58969154"/>
            <w:r w:rsidRPr="00B672F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22"/>
              </w:rPr>
              <w:t>pur-TimeAlignmentTimer</w:t>
            </w:r>
            <w:bookmarkEnd w:id="18"/>
          </w:p>
          <w:p w14:paraId="1E2A02B9" w14:textId="187F189A" w:rsidR="00122121" w:rsidRPr="00B672FA" w:rsidRDefault="00122121" w:rsidP="00BC52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22"/>
              </w:rPr>
            </w:pPr>
            <w:r w:rsidRPr="00B672FA">
              <w:rPr>
                <w:rFonts w:ascii="Arial" w:eastAsia="Times New Roman" w:hAnsi="Arial" w:cs="Arial"/>
                <w:sz w:val="18"/>
                <w:szCs w:val="22"/>
              </w:rPr>
              <w:t xml:space="preserve">Indicates the idle mode TA timer in seconds for TA validation. </w:t>
            </w:r>
            <w:r w:rsidRPr="00B672FA">
              <w:rPr>
                <w:rFonts w:ascii="Arial" w:eastAsia="Times New Roman" w:hAnsi="Arial" w:cs="Arial"/>
                <w:sz w:val="18"/>
                <w:szCs w:val="22"/>
                <w:lang w:eastAsia="zh-CN"/>
              </w:rPr>
              <w:t>Actual value = indicated value *</w:t>
            </w:r>
            <w:r w:rsidRPr="00B672FA">
              <w:rPr>
                <w:rFonts w:ascii="Arial" w:eastAsia="Times New Roman" w:hAnsi="Arial" w:cs="Arial"/>
                <w:sz w:val="18"/>
                <w:szCs w:val="22"/>
              </w:rPr>
              <w:t xml:space="preserve"> </w:t>
            </w:r>
            <w:r w:rsidRPr="00B672FA">
              <w:rPr>
                <w:rFonts w:ascii="Arial" w:eastAsia="Times New Roman" w:hAnsi="Arial" w:cs="Arial"/>
                <w:sz w:val="18"/>
                <w:szCs w:val="22"/>
                <w:lang w:val="en-US"/>
              </w:rPr>
              <w:t>PUR periodicity</w:t>
            </w:r>
            <w:r w:rsidRPr="00B672FA">
              <w:rPr>
                <w:rFonts w:ascii="Arial" w:eastAsia="Times New Roman" w:hAnsi="Arial" w:cs="Arial"/>
                <w:sz w:val="18"/>
                <w:szCs w:val="22"/>
              </w:rPr>
              <w:t>.</w:t>
            </w:r>
            <w:r>
              <w:rPr>
                <w:rFonts w:ascii="Arial" w:eastAsia="Times New Roman" w:hAnsi="Arial" w:cs="Arial"/>
                <w:sz w:val="18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color w:val="FF0000"/>
                <w:sz w:val="18"/>
                <w:szCs w:val="22"/>
              </w:rPr>
              <w:t xml:space="preserve">If the field is not present </w:t>
            </w:r>
            <w:r w:rsidRPr="00122121">
              <w:rPr>
                <w:rFonts w:ascii="Arial" w:eastAsia="Times New Roman" w:hAnsi="Arial" w:cs="Arial"/>
                <w:color w:val="FF0000"/>
                <w:sz w:val="18"/>
                <w:szCs w:val="22"/>
              </w:rPr>
              <w:t>the value of infinity shall be used</w:t>
            </w:r>
            <w:r>
              <w:rPr>
                <w:rFonts w:ascii="Arial" w:eastAsia="Times New Roman" w:hAnsi="Arial" w:cs="Arial"/>
                <w:color w:val="FF0000"/>
                <w:sz w:val="18"/>
                <w:szCs w:val="22"/>
              </w:rPr>
              <w:t>.</w:t>
            </w:r>
          </w:p>
        </w:tc>
      </w:tr>
    </w:tbl>
    <w:p w14:paraId="2CA6B2F8" w14:textId="07F46B56" w:rsidR="00122121" w:rsidRPr="00671B1C" w:rsidRDefault="00122121" w:rsidP="00122121">
      <w:pPr>
        <w:spacing w:after="160" w:line="259" w:lineRule="auto"/>
        <w:rPr>
          <w:rFonts w:ascii="Arial" w:eastAsiaTheme="minorHAnsi" w:hAnsi="Arial" w:cs="Arial"/>
        </w:rPr>
      </w:pPr>
    </w:p>
    <w:p w14:paraId="46C670C6" w14:textId="465B8801" w:rsidR="00671B1C" w:rsidRDefault="00671B1C" w:rsidP="00122121">
      <w:pPr>
        <w:spacing w:after="160" w:line="259" w:lineRule="auto"/>
        <w:rPr>
          <w:rFonts w:ascii="Calibri" w:eastAsiaTheme="minorHAnsi" w:hAnsi="Calibri" w:cs="Calibri"/>
          <w:sz w:val="22"/>
          <w:szCs w:val="22"/>
        </w:rPr>
      </w:pPr>
      <w:r w:rsidRPr="00671B1C">
        <w:rPr>
          <w:rFonts w:ascii="Arial" w:eastAsiaTheme="minorHAnsi" w:hAnsi="Arial" w:cs="Arial"/>
        </w:rPr>
        <w:t>For NB-IoT;</w:t>
      </w:r>
    </w:p>
    <w:tbl>
      <w:tblPr>
        <w:tblW w:w="938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0"/>
      </w:tblGrid>
      <w:tr w:rsidR="00122121" w:rsidRPr="00B672FA" w14:paraId="31C451CB" w14:textId="77777777" w:rsidTr="00BC5200">
        <w:trPr>
          <w:cantSplit/>
        </w:trPr>
        <w:tc>
          <w:tcPr>
            <w:tcW w:w="938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C8EEA" w14:textId="77777777" w:rsidR="00122121" w:rsidRPr="00B672FA" w:rsidRDefault="00122121" w:rsidP="00BC52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22"/>
              </w:rPr>
            </w:pPr>
            <w:r w:rsidRPr="00B672F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22"/>
              </w:rPr>
              <w:t>pur-TimeAlignmentTimer</w:t>
            </w:r>
          </w:p>
          <w:p w14:paraId="52737109" w14:textId="2BBF3453" w:rsidR="00122121" w:rsidRPr="00B672FA" w:rsidRDefault="00122121" w:rsidP="00BC52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22"/>
              </w:rPr>
            </w:pPr>
            <w:r w:rsidRPr="000452B2">
              <w:rPr>
                <w:rFonts w:ascii="Arial" w:eastAsia="Times New Roman" w:hAnsi="Arial"/>
                <w:sz w:val="18"/>
                <w:lang w:eastAsia="en-GB"/>
              </w:rPr>
              <w:t xml:space="preserve">Value of the time alignment timer for PUR. </w:t>
            </w:r>
            <w:r w:rsidRPr="000452B2">
              <w:rPr>
                <w:rFonts w:ascii="Arial" w:hAnsi="Arial"/>
                <w:noProof/>
                <w:sz w:val="18"/>
                <w:lang w:eastAsia="en-GB"/>
              </w:rPr>
              <w:t>Value in number of periodicity of PUR</w:t>
            </w:r>
            <w:r w:rsidRPr="000452B2">
              <w:rPr>
                <w:rFonts w:ascii="Arial" w:eastAsia="Times New Roman" w:hAnsi="Arial"/>
                <w:sz w:val="18"/>
                <w:lang w:eastAsia="en-GB"/>
              </w:rPr>
              <w:t>.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>
              <w:rPr>
                <w:rFonts w:ascii="Arial" w:eastAsia="Times New Roman" w:hAnsi="Arial" w:cs="Arial"/>
                <w:color w:val="FF0000"/>
                <w:sz w:val="18"/>
                <w:szCs w:val="22"/>
              </w:rPr>
              <w:t xml:space="preserve">If the field is not present </w:t>
            </w:r>
            <w:r w:rsidRPr="00122121">
              <w:rPr>
                <w:rFonts w:ascii="Arial" w:eastAsia="Times New Roman" w:hAnsi="Arial" w:cs="Arial"/>
                <w:color w:val="FF0000"/>
                <w:sz w:val="18"/>
                <w:szCs w:val="22"/>
              </w:rPr>
              <w:t>the value of infinity shall be used</w:t>
            </w:r>
            <w:r>
              <w:rPr>
                <w:rFonts w:ascii="Arial" w:eastAsia="Times New Roman" w:hAnsi="Arial" w:cs="Arial"/>
                <w:color w:val="FF0000"/>
                <w:sz w:val="18"/>
                <w:szCs w:val="22"/>
              </w:rPr>
              <w:t>.</w:t>
            </w:r>
          </w:p>
        </w:tc>
      </w:tr>
    </w:tbl>
    <w:p w14:paraId="6F10C242" w14:textId="70F95B7B" w:rsidR="00122121" w:rsidRDefault="00122121" w:rsidP="00EC5555">
      <w:pPr>
        <w:spacing w:after="160" w:line="259" w:lineRule="auto"/>
        <w:rPr>
          <w:rFonts w:ascii="Arial" w:eastAsiaTheme="minorHAnsi" w:hAnsi="Arial" w:cs="Arial"/>
          <w:lang w:eastAsia="ja-JP"/>
        </w:rPr>
      </w:pPr>
    </w:p>
    <w:p w14:paraId="43DF50E0" w14:textId="77777777" w:rsidR="00CF1809" w:rsidRPr="00987105" w:rsidRDefault="00CF1809" w:rsidP="00CF1809">
      <w:pPr>
        <w:pStyle w:val="Observation"/>
        <w:numPr>
          <w:ilvl w:val="0"/>
          <w:numId w:val="0"/>
        </w:numPr>
        <w:ind w:left="1701" w:hanging="1701"/>
      </w:pPr>
    </w:p>
    <w:p w14:paraId="278E4D9C" w14:textId="69AE7605" w:rsidR="00CF1809" w:rsidRPr="00987105" w:rsidRDefault="00462C2E" w:rsidP="00CF1809">
      <w:pPr>
        <w:pStyle w:val="Proposal"/>
        <w:spacing w:line="259" w:lineRule="auto"/>
      </w:pPr>
      <w:bookmarkStart w:id="19" w:name="_Toc58969396"/>
      <w:bookmarkStart w:id="20" w:name="_Toc52219319"/>
      <w:r>
        <w:rPr>
          <w:bCs w:val="0"/>
        </w:rPr>
        <w:t xml:space="preserve">In the description of </w:t>
      </w:r>
      <w:r w:rsidRPr="00B672FA">
        <w:rPr>
          <w:bCs w:val="0"/>
          <w:i/>
          <w:iCs/>
        </w:rPr>
        <w:t>pur-TimeAlignmentTimer</w:t>
      </w:r>
      <w:r w:rsidRPr="00462C2E">
        <w:t xml:space="preserve"> </w:t>
      </w:r>
      <w:r>
        <w:rPr>
          <w:bCs w:val="0"/>
        </w:rPr>
        <w:t>for LTE-M and NB-IoT, capture that if the field is not present the value of infinity shall be used</w:t>
      </w:r>
      <w:r w:rsidR="002E6F49">
        <w:rPr>
          <w:bCs w:val="0"/>
        </w:rPr>
        <w:t>.</w:t>
      </w:r>
      <w:bookmarkEnd w:id="19"/>
      <w:r w:rsidR="002E6F49">
        <w:rPr>
          <w:bCs w:val="0"/>
        </w:rPr>
        <w:t xml:space="preserve"> </w:t>
      </w:r>
      <w:bookmarkEnd w:id="20"/>
    </w:p>
    <w:p w14:paraId="340B2E23" w14:textId="77777777" w:rsidR="002E6F49" w:rsidRDefault="002E6F49" w:rsidP="002E6F49">
      <w:pPr>
        <w:pStyle w:val="BodyText"/>
        <w:rPr>
          <w:bCs/>
        </w:rPr>
      </w:pPr>
    </w:p>
    <w:p w14:paraId="2BF5BE39" w14:textId="77777777" w:rsidR="002E6F49" w:rsidRPr="00CE0424" w:rsidRDefault="002E6F49" w:rsidP="002E6F49">
      <w:pPr>
        <w:pStyle w:val="Heading1"/>
      </w:pPr>
      <w:r>
        <w:t>3</w:t>
      </w:r>
      <w:r>
        <w:tab/>
        <w:t>Conclusion</w:t>
      </w:r>
    </w:p>
    <w:p w14:paraId="2DEE7794" w14:textId="369BD4BE" w:rsidR="002E6F49" w:rsidRDefault="00462C2E" w:rsidP="00462C2E">
      <w:pPr>
        <w:pStyle w:val="BodyText"/>
        <w:rPr>
          <w:b/>
          <w:bCs/>
        </w:rPr>
      </w:pPr>
      <w:r>
        <w:t xml:space="preserve">In this contribution we discuss how </w:t>
      </w:r>
      <w:r w:rsidRPr="00B672FA">
        <w:rPr>
          <w:i/>
          <w:iCs/>
        </w:rPr>
        <w:t>pur-TimeAlignmentTimer</w:t>
      </w:r>
      <w:r w:rsidRPr="00B672FA">
        <w:t xml:space="preserve"> </w:t>
      </w:r>
      <w:r>
        <w:t xml:space="preserve">is configured </w:t>
      </w:r>
      <w:r w:rsidRPr="00B672FA">
        <w:t>for PUR.</w:t>
      </w:r>
      <w:r w:rsidR="002E6F49">
        <w:t xml:space="preserve"> W</w:t>
      </w:r>
      <w:r w:rsidR="002E6F49" w:rsidRPr="00987105">
        <w:t xml:space="preserve">e </w:t>
      </w:r>
      <w:r w:rsidR="002E6F49">
        <w:t xml:space="preserve">have </w:t>
      </w:r>
      <w:r w:rsidR="002E6F49" w:rsidRPr="00987105">
        <w:t>made the following observation:</w:t>
      </w:r>
    </w:p>
    <w:p w14:paraId="133D3F0A" w14:textId="77777777" w:rsidR="00462C2E" w:rsidRPr="00987105" w:rsidRDefault="00462C2E" w:rsidP="00462C2E">
      <w:pPr>
        <w:pStyle w:val="BodyText"/>
        <w:rPr>
          <w:b/>
          <w:bCs/>
        </w:rPr>
      </w:pPr>
    </w:p>
    <w:p w14:paraId="6749AFD8" w14:textId="77777777" w:rsidR="00462C2E" w:rsidRDefault="002E6F49" w:rsidP="00462C2E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 w:rsidRPr="00987105">
        <w:rPr>
          <w:b w:val="0"/>
          <w:bCs/>
        </w:rPr>
        <w:fldChar w:fldCharType="begin"/>
      </w:r>
      <w:r w:rsidRPr="00987105">
        <w:rPr>
          <w:b w:val="0"/>
          <w:bCs/>
        </w:rPr>
        <w:instrText xml:space="preserve"> TOC \f O \n \h \z \t "Observation" \c </w:instrText>
      </w:r>
      <w:r w:rsidRPr="00987105">
        <w:rPr>
          <w:b w:val="0"/>
          <w:bCs/>
        </w:rPr>
        <w:fldChar w:fldCharType="separate"/>
      </w:r>
      <w:hyperlink w:anchor="_Toc58969329" w:history="1">
        <w:r w:rsidR="00462C2E" w:rsidRPr="00DA1979">
          <w:rPr>
            <w:rStyle w:val="Hyperlink"/>
            <w:noProof/>
          </w:rPr>
          <w:t>Observation 1</w:t>
        </w:r>
        <w:r w:rsidR="00462C2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462C2E" w:rsidRPr="00DA1979">
          <w:rPr>
            <w:rStyle w:val="Hyperlink"/>
            <w:noProof/>
          </w:rPr>
          <w:t>RAN2 agreed that it should be possible to have the value “infinity” for the TA timer, however it is not clear whether/how this agreement has been captured in the specifications.</w:t>
        </w:r>
      </w:hyperlink>
    </w:p>
    <w:p w14:paraId="77B41065" w14:textId="10EBCEE8" w:rsidR="002E6F49" w:rsidRPr="00987105" w:rsidRDefault="002E6F49" w:rsidP="00462C2E">
      <w:pPr>
        <w:pStyle w:val="BodyText"/>
        <w:rPr>
          <w:b/>
          <w:bCs/>
        </w:rPr>
      </w:pPr>
      <w:r w:rsidRPr="00987105">
        <w:rPr>
          <w:b/>
          <w:bCs/>
        </w:rPr>
        <w:fldChar w:fldCharType="end"/>
      </w:r>
    </w:p>
    <w:p w14:paraId="51E5ECC0" w14:textId="25981507" w:rsidR="002E6F49" w:rsidRDefault="002E6F49" w:rsidP="00462C2E">
      <w:pPr>
        <w:pStyle w:val="BodyText"/>
      </w:pPr>
      <w:r w:rsidRPr="00987105">
        <w:lastRenderedPageBreak/>
        <w:t xml:space="preserve">Based on the discussion </w:t>
      </w:r>
      <w:r>
        <w:t>above</w:t>
      </w:r>
      <w:r w:rsidRPr="00987105">
        <w:t xml:space="preserve"> we propose the following:</w:t>
      </w:r>
    </w:p>
    <w:p w14:paraId="566B844F" w14:textId="77777777" w:rsidR="00462C2E" w:rsidRPr="00987105" w:rsidRDefault="00462C2E" w:rsidP="00462C2E">
      <w:pPr>
        <w:pStyle w:val="BodyText"/>
      </w:pPr>
    </w:p>
    <w:p w14:paraId="763A4D15" w14:textId="77777777" w:rsidR="00462C2E" w:rsidRDefault="002E6F49" w:rsidP="00462C2E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 w:rsidRPr="00987105">
        <w:rPr>
          <w:b w:val="0"/>
          <w:bCs/>
        </w:rPr>
        <w:fldChar w:fldCharType="begin"/>
      </w:r>
      <w:r w:rsidRPr="00987105">
        <w:rPr>
          <w:b w:val="0"/>
          <w:bCs/>
        </w:rPr>
        <w:instrText xml:space="preserve"> TOC \n \h \z \t "Proposal" \c </w:instrText>
      </w:r>
      <w:r w:rsidRPr="00987105">
        <w:rPr>
          <w:b w:val="0"/>
          <w:bCs/>
        </w:rPr>
        <w:fldChar w:fldCharType="separate"/>
      </w:r>
      <w:hyperlink w:anchor="_Toc58969396" w:history="1">
        <w:r w:rsidR="00462C2E" w:rsidRPr="00AF285C">
          <w:rPr>
            <w:rStyle w:val="Hyperlink"/>
            <w:noProof/>
          </w:rPr>
          <w:t>Proposal 1</w:t>
        </w:r>
        <w:r w:rsidR="00462C2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462C2E" w:rsidRPr="00AF285C">
          <w:rPr>
            <w:rStyle w:val="Hyperlink"/>
            <w:noProof/>
          </w:rPr>
          <w:t xml:space="preserve">In the description of </w:t>
        </w:r>
        <w:r w:rsidR="00462C2E" w:rsidRPr="00AF285C">
          <w:rPr>
            <w:rStyle w:val="Hyperlink"/>
            <w:i/>
            <w:iCs/>
            <w:noProof/>
          </w:rPr>
          <w:t>pur-TimeAlignmentTimer</w:t>
        </w:r>
        <w:r w:rsidR="00462C2E" w:rsidRPr="00AF285C">
          <w:rPr>
            <w:rStyle w:val="Hyperlink"/>
            <w:noProof/>
          </w:rPr>
          <w:t xml:space="preserve"> for LTE-M and NB-IoT, capture that if the field is not present the value of infinity shall be used.</w:t>
        </w:r>
      </w:hyperlink>
    </w:p>
    <w:p w14:paraId="629A970E" w14:textId="75BFB193" w:rsidR="002E6F49" w:rsidRPr="00462C2E" w:rsidRDefault="002E6F49" w:rsidP="008966CC">
      <w:pPr>
        <w:pStyle w:val="BodyText"/>
        <w:rPr>
          <w:b/>
          <w:bCs/>
        </w:rPr>
      </w:pPr>
      <w:r w:rsidRPr="00987105">
        <w:rPr>
          <w:b/>
          <w:bCs/>
        </w:rPr>
        <w:fldChar w:fldCharType="end"/>
      </w:r>
    </w:p>
    <w:p w14:paraId="62B5C72B" w14:textId="775F3CB7" w:rsidR="00F507D1" w:rsidRPr="00CE0424" w:rsidRDefault="002E6F49" w:rsidP="00CE0424">
      <w:pPr>
        <w:pStyle w:val="Heading1"/>
      </w:pPr>
      <w:bookmarkStart w:id="21" w:name="_In-sequence_SDU_delivery"/>
      <w:bookmarkEnd w:id="4"/>
      <w:bookmarkEnd w:id="21"/>
      <w:r>
        <w:t>4</w:t>
      </w:r>
      <w:r w:rsidR="00F12B1D">
        <w:tab/>
      </w:r>
      <w:r>
        <w:t>References</w:t>
      </w:r>
    </w:p>
    <w:p w14:paraId="76117F23" w14:textId="31772F06" w:rsidR="0035742A" w:rsidRDefault="0035742A" w:rsidP="00462C2E">
      <w:pPr>
        <w:pStyle w:val="Reference"/>
      </w:pPr>
      <w:bookmarkStart w:id="22" w:name="_Ref519792886"/>
      <w:bookmarkStart w:id="23" w:name="_Ref520388215"/>
      <w:bookmarkStart w:id="24" w:name="_Ref174151459"/>
      <w:bookmarkStart w:id="25" w:name="_Ref189809556"/>
      <w:r w:rsidRPr="000C43C8">
        <w:t>R</w:t>
      </w:r>
      <w:r w:rsidR="00462C2E">
        <w:t>2</w:t>
      </w:r>
      <w:r w:rsidRPr="000C43C8">
        <w:t>-</w:t>
      </w:r>
      <w:r>
        <w:t>20</w:t>
      </w:r>
      <w:r w:rsidR="00462C2E">
        <w:t>05948</w:t>
      </w:r>
      <w:r>
        <w:t>, “</w:t>
      </w:r>
      <w:r w:rsidR="00462C2E" w:rsidRPr="00462C2E">
        <w:t>RAN2 agreements for Rel-16 additional enhancements for NB-IoT and MTC</w:t>
      </w:r>
      <w:r>
        <w:t xml:space="preserve">”, </w:t>
      </w:r>
      <w:r w:rsidR="00462C2E">
        <w:t>Blackberry</w:t>
      </w:r>
      <w:r>
        <w:t xml:space="preserve">, </w:t>
      </w:r>
      <w:bookmarkEnd w:id="22"/>
      <w:r>
        <w:t>RAN</w:t>
      </w:r>
      <w:r w:rsidR="00462C2E">
        <w:t>2</w:t>
      </w:r>
      <w:r>
        <w:t>#</w:t>
      </w:r>
      <w:r w:rsidR="00462C2E">
        <w:t>112</w:t>
      </w:r>
      <w:r>
        <w:t>e</w:t>
      </w:r>
      <w:r w:rsidRPr="003F1621">
        <w:t xml:space="preserve">, </w:t>
      </w:r>
      <w:r>
        <w:t>Electronic Meeting</w:t>
      </w:r>
      <w:r w:rsidRPr="000C43C8">
        <w:t xml:space="preserve">, </w:t>
      </w:r>
      <w:r>
        <w:t>June</w:t>
      </w:r>
      <w:r w:rsidRPr="000C43C8">
        <w:t xml:space="preserve"> </w:t>
      </w:r>
      <w:r w:rsidR="00462C2E">
        <w:t>1-12</w:t>
      </w:r>
      <w:r w:rsidRPr="000C43C8">
        <w:t>, 20</w:t>
      </w:r>
      <w:r>
        <w:t>20</w:t>
      </w:r>
      <w:r w:rsidRPr="003F1621">
        <w:t>.</w:t>
      </w:r>
      <w:bookmarkEnd w:id="23"/>
    </w:p>
    <w:bookmarkEnd w:id="24"/>
    <w:bookmarkEnd w:id="25"/>
    <w:p w14:paraId="25F28FD2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059C1" w14:textId="77777777" w:rsidR="00DA4280" w:rsidRDefault="00DA4280">
      <w:r>
        <w:separator/>
      </w:r>
    </w:p>
  </w:endnote>
  <w:endnote w:type="continuationSeparator" w:id="0">
    <w:p w14:paraId="26E3F8B2" w14:textId="77777777" w:rsidR="00DA4280" w:rsidRDefault="00DA4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EFA92" w14:textId="77777777" w:rsidR="00A9100E" w:rsidRDefault="00A9100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FEBB1E" w14:textId="77777777" w:rsidR="00DA4280" w:rsidRDefault="00DA4280">
      <w:r>
        <w:separator/>
      </w:r>
    </w:p>
  </w:footnote>
  <w:footnote w:type="continuationSeparator" w:id="0">
    <w:p w14:paraId="6719A6DA" w14:textId="77777777" w:rsidR="00DA4280" w:rsidRDefault="00DA42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2C4EE" w14:textId="77777777" w:rsidR="00A9100E" w:rsidRDefault="00A9100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14F2B4D"/>
    <w:multiLevelType w:val="hybridMultilevel"/>
    <w:tmpl w:val="297242EE"/>
    <w:lvl w:ilvl="0" w:tplc="C1A0BEE0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CC85747"/>
    <w:multiLevelType w:val="hybridMultilevel"/>
    <w:tmpl w:val="72D83BF2"/>
    <w:lvl w:ilvl="0" w:tplc="EDB2495A">
      <w:start w:val="1"/>
      <w:numFmt w:val="bullet"/>
      <w:lvlText w:val="-"/>
      <w:lvlJc w:val="left"/>
      <w:pPr>
        <w:ind w:left="1620" w:hanging="360"/>
      </w:pPr>
      <w:rPr>
        <w:rFonts w:ascii="Arial" w:eastAsia="MS Mincho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1FEC4E93"/>
    <w:multiLevelType w:val="hybridMultilevel"/>
    <w:tmpl w:val="357E9BC0"/>
    <w:lvl w:ilvl="0" w:tplc="68D8A4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2E3BF7"/>
    <w:multiLevelType w:val="hybridMultilevel"/>
    <w:tmpl w:val="D534D400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A850BE"/>
    <w:multiLevelType w:val="hybridMultilevel"/>
    <w:tmpl w:val="3DF8D4F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BB41F5B"/>
    <w:multiLevelType w:val="hybridMultilevel"/>
    <w:tmpl w:val="A1585BAE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C802994"/>
    <w:multiLevelType w:val="hybridMultilevel"/>
    <w:tmpl w:val="7818AD5C"/>
    <w:lvl w:ilvl="0" w:tplc="CAB40364">
      <w:start w:val="1"/>
      <w:numFmt w:val="bullet"/>
      <w:lvlText w:val="‐"/>
      <w:lvlJc w:val="left"/>
      <w:pPr>
        <w:ind w:left="360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2FC794F"/>
    <w:multiLevelType w:val="hybridMultilevel"/>
    <w:tmpl w:val="5BD0A49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016284"/>
    <w:multiLevelType w:val="hybridMultilevel"/>
    <w:tmpl w:val="744CFB32"/>
    <w:lvl w:ilvl="0" w:tplc="292AACBA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D9570E"/>
    <w:multiLevelType w:val="hybridMultilevel"/>
    <w:tmpl w:val="22DA4CEC"/>
    <w:lvl w:ilvl="0" w:tplc="292AACBA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7A53D6"/>
    <w:multiLevelType w:val="hybridMultilevel"/>
    <w:tmpl w:val="34D07FD6"/>
    <w:lvl w:ilvl="0" w:tplc="D35AB06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E42555F"/>
    <w:multiLevelType w:val="hybridMultilevel"/>
    <w:tmpl w:val="967EC8C0"/>
    <w:lvl w:ilvl="0" w:tplc="D5EA154E">
      <w:start w:val="2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5" w15:restartNumberingAfterBreak="0">
    <w:nsid w:val="6BF67AE8"/>
    <w:multiLevelType w:val="hybridMultilevel"/>
    <w:tmpl w:val="9788A212"/>
    <w:lvl w:ilvl="0" w:tplc="29C6E4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997361"/>
    <w:multiLevelType w:val="hybridMultilevel"/>
    <w:tmpl w:val="4FE6B338"/>
    <w:lvl w:ilvl="0" w:tplc="CAB40364">
      <w:start w:val="1"/>
      <w:numFmt w:val="bullet"/>
      <w:lvlText w:val="‐"/>
      <w:lvlJc w:val="left"/>
      <w:pPr>
        <w:ind w:left="360" w:hanging="360"/>
      </w:pPr>
      <w:rPr>
        <w:rFonts w:ascii="Cambria Math" w:hAnsi="Cambria Math" w:hint="default"/>
      </w:rPr>
    </w:lvl>
    <w:lvl w:ilvl="1" w:tplc="B3428C4A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4A93B5D"/>
    <w:multiLevelType w:val="hybridMultilevel"/>
    <w:tmpl w:val="A94C63B8"/>
    <w:lvl w:ilvl="0" w:tplc="00227B68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A166871"/>
    <w:multiLevelType w:val="hybridMultilevel"/>
    <w:tmpl w:val="ED8A4F28"/>
    <w:lvl w:ilvl="0" w:tplc="16A63B5E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2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7"/>
  </w:num>
  <w:num w:numId="3">
    <w:abstractNumId w:val="17"/>
  </w:num>
  <w:num w:numId="4">
    <w:abstractNumId w:val="20"/>
  </w:num>
  <w:num w:numId="5">
    <w:abstractNumId w:val="12"/>
  </w:num>
  <w:num w:numId="6">
    <w:abstractNumId w:val="24"/>
  </w:num>
  <w:num w:numId="7">
    <w:abstractNumId w:val="30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29"/>
  </w:num>
  <w:num w:numId="15">
    <w:abstractNumId w:val="22"/>
  </w:num>
  <w:num w:numId="16">
    <w:abstractNumId w:val="32"/>
  </w:num>
  <w:num w:numId="17">
    <w:abstractNumId w:val="9"/>
  </w:num>
  <w:num w:numId="18">
    <w:abstractNumId w:val="10"/>
  </w:num>
  <w:num w:numId="19">
    <w:abstractNumId w:val="4"/>
  </w:num>
  <w:num w:numId="20">
    <w:abstractNumId w:val="40"/>
  </w:num>
  <w:num w:numId="21">
    <w:abstractNumId w:val="14"/>
  </w:num>
  <w:num w:numId="22">
    <w:abstractNumId w:val="36"/>
  </w:num>
  <w:num w:numId="23">
    <w:abstractNumId w:val="18"/>
  </w:num>
  <w:num w:numId="24">
    <w:abstractNumId w:val="23"/>
  </w:num>
  <w:num w:numId="25">
    <w:abstractNumId w:val="31"/>
  </w:num>
  <w:num w:numId="26">
    <w:abstractNumId w:val="34"/>
  </w:num>
  <w:num w:numId="27">
    <w:abstractNumId w:val="7"/>
  </w:num>
  <w:num w:numId="28">
    <w:abstractNumId w:val="37"/>
  </w:num>
  <w:num w:numId="29">
    <w:abstractNumId w:val="25"/>
  </w:num>
  <w:num w:numId="30">
    <w:abstractNumId w:val="26"/>
  </w:num>
  <w:num w:numId="31">
    <w:abstractNumId w:val="42"/>
  </w:num>
  <w:num w:numId="32">
    <w:abstractNumId w:val="41"/>
  </w:num>
  <w:num w:numId="33">
    <w:abstractNumId w:val="6"/>
  </w:num>
  <w:num w:numId="34">
    <w:abstractNumId w:val="38"/>
  </w:num>
  <w:num w:numId="35">
    <w:abstractNumId w:val="19"/>
  </w:num>
  <w:num w:numId="36">
    <w:abstractNumId w:val="15"/>
  </w:num>
  <w:num w:numId="37">
    <w:abstractNumId w:val="21"/>
  </w:num>
  <w:num w:numId="38">
    <w:abstractNumId w:val="16"/>
  </w:num>
  <w:num w:numId="39">
    <w:abstractNumId w:val="5"/>
  </w:num>
  <w:num w:numId="40">
    <w:abstractNumId w:val="39"/>
  </w:num>
  <w:num w:numId="41">
    <w:abstractNumId w:val="33"/>
  </w:num>
  <w:num w:numId="42">
    <w:abstractNumId w:val="8"/>
  </w:num>
  <w:num w:numId="43">
    <w:abstractNumId w:val="3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9BA"/>
    <w:rsid w:val="000006E1"/>
    <w:rsid w:val="00002A37"/>
    <w:rsid w:val="0000564C"/>
    <w:rsid w:val="00006446"/>
    <w:rsid w:val="00006896"/>
    <w:rsid w:val="00007CDC"/>
    <w:rsid w:val="00011B28"/>
    <w:rsid w:val="0001348A"/>
    <w:rsid w:val="00015D15"/>
    <w:rsid w:val="000164D1"/>
    <w:rsid w:val="0002432F"/>
    <w:rsid w:val="0002564D"/>
    <w:rsid w:val="00025ECA"/>
    <w:rsid w:val="000304AD"/>
    <w:rsid w:val="000325B8"/>
    <w:rsid w:val="000337B2"/>
    <w:rsid w:val="000347CB"/>
    <w:rsid w:val="00034C15"/>
    <w:rsid w:val="0003633C"/>
    <w:rsid w:val="00036BA1"/>
    <w:rsid w:val="000422E2"/>
    <w:rsid w:val="00042F22"/>
    <w:rsid w:val="000444EF"/>
    <w:rsid w:val="000452B2"/>
    <w:rsid w:val="00052A07"/>
    <w:rsid w:val="000534E3"/>
    <w:rsid w:val="00054AC5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879BB"/>
    <w:rsid w:val="0009009F"/>
    <w:rsid w:val="00091557"/>
    <w:rsid w:val="00091A45"/>
    <w:rsid w:val="000924C1"/>
    <w:rsid w:val="000924F0"/>
    <w:rsid w:val="00093474"/>
    <w:rsid w:val="0009389E"/>
    <w:rsid w:val="0009510F"/>
    <w:rsid w:val="00095981"/>
    <w:rsid w:val="000A06FF"/>
    <w:rsid w:val="000A1B7B"/>
    <w:rsid w:val="000A2ADA"/>
    <w:rsid w:val="000A56F2"/>
    <w:rsid w:val="000A7629"/>
    <w:rsid w:val="000B21F3"/>
    <w:rsid w:val="000B2719"/>
    <w:rsid w:val="000B30F2"/>
    <w:rsid w:val="000B37E2"/>
    <w:rsid w:val="000B3A8F"/>
    <w:rsid w:val="000B4AB9"/>
    <w:rsid w:val="000B58C3"/>
    <w:rsid w:val="000B61E9"/>
    <w:rsid w:val="000C165A"/>
    <w:rsid w:val="000C2E19"/>
    <w:rsid w:val="000C379D"/>
    <w:rsid w:val="000D0D07"/>
    <w:rsid w:val="000D2830"/>
    <w:rsid w:val="000D3E69"/>
    <w:rsid w:val="000D4797"/>
    <w:rsid w:val="000E0527"/>
    <w:rsid w:val="000E1E92"/>
    <w:rsid w:val="000E74CA"/>
    <w:rsid w:val="000F06D6"/>
    <w:rsid w:val="000F0EB1"/>
    <w:rsid w:val="000F1106"/>
    <w:rsid w:val="000F22B4"/>
    <w:rsid w:val="000F26CA"/>
    <w:rsid w:val="000F3BE9"/>
    <w:rsid w:val="000F3F6C"/>
    <w:rsid w:val="000F6DF3"/>
    <w:rsid w:val="001005FF"/>
    <w:rsid w:val="00104DE6"/>
    <w:rsid w:val="001062FB"/>
    <w:rsid w:val="001063E6"/>
    <w:rsid w:val="00111A47"/>
    <w:rsid w:val="00113CF4"/>
    <w:rsid w:val="001153EA"/>
    <w:rsid w:val="00115643"/>
    <w:rsid w:val="00116765"/>
    <w:rsid w:val="001219F5"/>
    <w:rsid w:val="00121A20"/>
    <w:rsid w:val="00122121"/>
    <w:rsid w:val="0012377F"/>
    <w:rsid w:val="00124314"/>
    <w:rsid w:val="00126B4A"/>
    <w:rsid w:val="00132FD0"/>
    <w:rsid w:val="00132FDF"/>
    <w:rsid w:val="001344C0"/>
    <w:rsid w:val="001346FA"/>
    <w:rsid w:val="00135252"/>
    <w:rsid w:val="0013764F"/>
    <w:rsid w:val="00137AB5"/>
    <w:rsid w:val="00137F0B"/>
    <w:rsid w:val="001439ED"/>
    <w:rsid w:val="00151E23"/>
    <w:rsid w:val="001526E0"/>
    <w:rsid w:val="001551B5"/>
    <w:rsid w:val="001659C1"/>
    <w:rsid w:val="00173A8E"/>
    <w:rsid w:val="0017502C"/>
    <w:rsid w:val="0018143F"/>
    <w:rsid w:val="00181FF8"/>
    <w:rsid w:val="0018649E"/>
    <w:rsid w:val="00190AC1"/>
    <w:rsid w:val="0019341A"/>
    <w:rsid w:val="00193E1A"/>
    <w:rsid w:val="00195D77"/>
    <w:rsid w:val="00197DF9"/>
    <w:rsid w:val="001A1987"/>
    <w:rsid w:val="001A1BD3"/>
    <w:rsid w:val="001A2564"/>
    <w:rsid w:val="001A6173"/>
    <w:rsid w:val="001A6CBA"/>
    <w:rsid w:val="001B0D97"/>
    <w:rsid w:val="001B174E"/>
    <w:rsid w:val="001B2B4D"/>
    <w:rsid w:val="001B5A5D"/>
    <w:rsid w:val="001C008E"/>
    <w:rsid w:val="001C01F9"/>
    <w:rsid w:val="001C1CE5"/>
    <w:rsid w:val="001C3D2A"/>
    <w:rsid w:val="001D51BA"/>
    <w:rsid w:val="001D53E7"/>
    <w:rsid w:val="001D6342"/>
    <w:rsid w:val="001D6D53"/>
    <w:rsid w:val="001E4443"/>
    <w:rsid w:val="001E58E2"/>
    <w:rsid w:val="001E7AED"/>
    <w:rsid w:val="001F2371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3C7E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363A2"/>
    <w:rsid w:val="00241559"/>
    <w:rsid w:val="002435B3"/>
    <w:rsid w:val="002458EB"/>
    <w:rsid w:val="002500C8"/>
    <w:rsid w:val="00257543"/>
    <w:rsid w:val="00260A6C"/>
    <w:rsid w:val="002617E7"/>
    <w:rsid w:val="00264228"/>
    <w:rsid w:val="00264334"/>
    <w:rsid w:val="0026473E"/>
    <w:rsid w:val="00266214"/>
    <w:rsid w:val="00266C45"/>
    <w:rsid w:val="00267C83"/>
    <w:rsid w:val="0027144F"/>
    <w:rsid w:val="00271813"/>
    <w:rsid w:val="00271F3A"/>
    <w:rsid w:val="002726C3"/>
    <w:rsid w:val="00273278"/>
    <w:rsid w:val="002737F4"/>
    <w:rsid w:val="002805F5"/>
    <w:rsid w:val="00280751"/>
    <w:rsid w:val="00281E0F"/>
    <w:rsid w:val="0028280A"/>
    <w:rsid w:val="00286712"/>
    <w:rsid w:val="00286ACD"/>
    <w:rsid w:val="00287617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0035"/>
    <w:rsid w:val="002B24D6"/>
    <w:rsid w:val="002C41E6"/>
    <w:rsid w:val="002D071A"/>
    <w:rsid w:val="002D34B2"/>
    <w:rsid w:val="002D48B0"/>
    <w:rsid w:val="002D5B37"/>
    <w:rsid w:val="002D7637"/>
    <w:rsid w:val="002E17F2"/>
    <w:rsid w:val="002E6F49"/>
    <w:rsid w:val="002E7CAE"/>
    <w:rsid w:val="002F0A72"/>
    <w:rsid w:val="002F0B91"/>
    <w:rsid w:val="002F2128"/>
    <w:rsid w:val="002F2771"/>
    <w:rsid w:val="002F2829"/>
    <w:rsid w:val="002F37A9"/>
    <w:rsid w:val="002F3F9D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7E56"/>
    <w:rsid w:val="003203ED"/>
    <w:rsid w:val="00322C9F"/>
    <w:rsid w:val="00324D23"/>
    <w:rsid w:val="00324F5B"/>
    <w:rsid w:val="00331751"/>
    <w:rsid w:val="00334579"/>
    <w:rsid w:val="00335858"/>
    <w:rsid w:val="00336BDA"/>
    <w:rsid w:val="00342417"/>
    <w:rsid w:val="00342BD7"/>
    <w:rsid w:val="00343E6D"/>
    <w:rsid w:val="00346DB5"/>
    <w:rsid w:val="003477B1"/>
    <w:rsid w:val="00355AD8"/>
    <w:rsid w:val="00357380"/>
    <w:rsid w:val="0035742A"/>
    <w:rsid w:val="003602D9"/>
    <w:rsid w:val="003604CE"/>
    <w:rsid w:val="00360A4B"/>
    <w:rsid w:val="0036588D"/>
    <w:rsid w:val="00370E47"/>
    <w:rsid w:val="003742AC"/>
    <w:rsid w:val="00377CE1"/>
    <w:rsid w:val="00380B31"/>
    <w:rsid w:val="00385BF0"/>
    <w:rsid w:val="003939FF"/>
    <w:rsid w:val="003A2223"/>
    <w:rsid w:val="003A2A0F"/>
    <w:rsid w:val="003A3E06"/>
    <w:rsid w:val="003A45A1"/>
    <w:rsid w:val="003A5B0A"/>
    <w:rsid w:val="003A6BAC"/>
    <w:rsid w:val="003A70A4"/>
    <w:rsid w:val="003A7EF3"/>
    <w:rsid w:val="003B0363"/>
    <w:rsid w:val="003B159C"/>
    <w:rsid w:val="003B369F"/>
    <w:rsid w:val="003B36A3"/>
    <w:rsid w:val="003B64BB"/>
    <w:rsid w:val="003B6ABE"/>
    <w:rsid w:val="003B7F10"/>
    <w:rsid w:val="003B7FE5"/>
    <w:rsid w:val="003C11C8"/>
    <w:rsid w:val="003C2702"/>
    <w:rsid w:val="003C71C7"/>
    <w:rsid w:val="003C7806"/>
    <w:rsid w:val="003D109F"/>
    <w:rsid w:val="003D2478"/>
    <w:rsid w:val="003D3C45"/>
    <w:rsid w:val="003D5B1F"/>
    <w:rsid w:val="003D6F96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6FC0"/>
    <w:rsid w:val="00407CD3"/>
    <w:rsid w:val="00410134"/>
    <w:rsid w:val="00410B26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16AE"/>
    <w:rsid w:val="00437447"/>
    <w:rsid w:val="00441A92"/>
    <w:rsid w:val="004431DC"/>
    <w:rsid w:val="00443B2C"/>
    <w:rsid w:val="00444F56"/>
    <w:rsid w:val="00446488"/>
    <w:rsid w:val="00446A8D"/>
    <w:rsid w:val="00447693"/>
    <w:rsid w:val="00450D9E"/>
    <w:rsid w:val="004516C6"/>
    <w:rsid w:val="004517AA"/>
    <w:rsid w:val="00452CAC"/>
    <w:rsid w:val="00456E50"/>
    <w:rsid w:val="00457565"/>
    <w:rsid w:val="00457B71"/>
    <w:rsid w:val="00462C2E"/>
    <w:rsid w:val="00465E48"/>
    <w:rsid w:val="004669E2"/>
    <w:rsid w:val="00470C31"/>
    <w:rsid w:val="00471DE0"/>
    <w:rsid w:val="004734D0"/>
    <w:rsid w:val="0047556B"/>
    <w:rsid w:val="00477768"/>
    <w:rsid w:val="00492BC5"/>
    <w:rsid w:val="004964F1"/>
    <w:rsid w:val="00497DC7"/>
    <w:rsid w:val="004A107E"/>
    <w:rsid w:val="004A16BC"/>
    <w:rsid w:val="004A2B94"/>
    <w:rsid w:val="004A74EF"/>
    <w:rsid w:val="004B3BAB"/>
    <w:rsid w:val="004B575D"/>
    <w:rsid w:val="004B6F6A"/>
    <w:rsid w:val="004B7C0C"/>
    <w:rsid w:val="004C0C86"/>
    <w:rsid w:val="004C1A59"/>
    <w:rsid w:val="004C36D6"/>
    <w:rsid w:val="004C3898"/>
    <w:rsid w:val="004D36B1"/>
    <w:rsid w:val="004D378E"/>
    <w:rsid w:val="004D7EBD"/>
    <w:rsid w:val="004E2680"/>
    <w:rsid w:val="004E28F9"/>
    <w:rsid w:val="004E462E"/>
    <w:rsid w:val="004E56DC"/>
    <w:rsid w:val="004E6DFA"/>
    <w:rsid w:val="004E76F4"/>
    <w:rsid w:val="004F0B4E"/>
    <w:rsid w:val="004F0B6C"/>
    <w:rsid w:val="004F2078"/>
    <w:rsid w:val="004F434F"/>
    <w:rsid w:val="004F4DA3"/>
    <w:rsid w:val="004F5499"/>
    <w:rsid w:val="00501976"/>
    <w:rsid w:val="00503415"/>
    <w:rsid w:val="00506557"/>
    <w:rsid w:val="0050677A"/>
    <w:rsid w:val="005108D8"/>
    <w:rsid w:val="005116F9"/>
    <w:rsid w:val="005153A7"/>
    <w:rsid w:val="005219CF"/>
    <w:rsid w:val="00527EC5"/>
    <w:rsid w:val="00534B59"/>
    <w:rsid w:val="00536759"/>
    <w:rsid w:val="00537C62"/>
    <w:rsid w:val="00542BCC"/>
    <w:rsid w:val="005436E8"/>
    <w:rsid w:val="00546970"/>
    <w:rsid w:val="00554E19"/>
    <w:rsid w:val="0056121F"/>
    <w:rsid w:val="00565E07"/>
    <w:rsid w:val="00572505"/>
    <w:rsid w:val="00572C9B"/>
    <w:rsid w:val="0057521D"/>
    <w:rsid w:val="00576FE5"/>
    <w:rsid w:val="00581E35"/>
    <w:rsid w:val="00582809"/>
    <w:rsid w:val="0058798C"/>
    <w:rsid w:val="005900FA"/>
    <w:rsid w:val="005935A4"/>
    <w:rsid w:val="005948C2"/>
    <w:rsid w:val="00595CEA"/>
    <w:rsid w:val="00595DCA"/>
    <w:rsid w:val="0059779B"/>
    <w:rsid w:val="005A209A"/>
    <w:rsid w:val="005A662D"/>
    <w:rsid w:val="005B1409"/>
    <w:rsid w:val="005B35D7"/>
    <w:rsid w:val="005B392A"/>
    <w:rsid w:val="005B3AA3"/>
    <w:rsid w:val="005B486F"/>
    <w:rsid w:val="005B6F83"/>
    <w:rsid w:val="005C0138"/>
    <w:rsid w:val="005C2B65"/>
    <w:rsid w:val="005C6238"/>
    <w:rsid w:val="005C74FB"/>
    <w:rsid w:val="005D1602"/>
    <w:rsid w:val="005D190D"/>
    <w:rsid w:val="005D2C3A"/>
    <w:rsid w:val="005D4B5F"/>
    <w:rsid w:val="005E08E7"/>
    <w:rsid w:val="005E385F"/>
    <w:rsid w:val="005E5B81"/>
    <w:rsid w:val="005F2CB1"/>
    <w:rsid w:val="005F3025"/>
    <w:rsid w:val="005F618C"/>
    <w:rsid w:val="005F631D"/>
    <w:rsid w:val="005F70BD"/>
    <w:rsid w:val="005F70FE"/>
    <w:rsid w:val="005F78EE"/>
    <w:rsid w:val="0060283C"/>
    <w:rsid w:val="00604F14"/>
    <w:rsid w:val="006061C6"/>
    <w:rsid w:val="0061123E"/>
    <w:rsid w:val="00611B83"/>
    <w:rsid w:val="00611F61"/>
    <w:rsid w:val="0061217D"/>
    <w:rsid w:val="00613257"/>
    <w:rsid w:val="0061489E"/>
    <w:rsid w:val="00620A71"/>
    <w:rsid w:val="00620D80"/>
    <w:rsid w:val="00621291"/>
    <w:rsid w:val="006234A6"/>
    <w:rsid w:val="006255E7"/>
    <w:rsid w:val="00627D34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3E95"/>
    <w:rsid w:val="0064624E"/>
    <w:rsid w:val="00650AB9"/>
    <w:rsid w:val="006541D2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95E"/>
    <w:rsid w:val="006655EE"/>
    <w:rsid w:val="00667EE7"/>
    <w:rsid w:val="00670922"/>
    <w:rsid w:val="00670BE1"/>
    <w:rsid w:val="00671B1C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12FF"/>
    <w:rsid w:val="00695FC2"/>
    <w:rsid w:val="00696949"/>
    <w:rsid w:val="00697052"/>
    <w:rsid w:val="006A1B0F"/>
    <w:rsid w:val="006A46FB"/>
    <w:rsid w:val="006A5E28"/>
    <w:rsid w:val="006A697B"/>
    <w:rsid w:val="006A7AA6"/>
    <w:rsid w:val="006A7AFF"/>
    <w:rsid w:val="006B1816"/>
    <w:rsid w:val="006B2099"/>
    <w:rsid w:val="006B50CF"/>
    <w:rsid w:val="006C03B8"/>
    <w:rsid w:val="006C3DF9"/>
    <w:rsid w:val="006C5EC9"/>
    <w:rsid w:val="006C6059"/>
    <w:rsid w:val="006C7522"/>
    <w:rsid w:val="006D4561"/>
    <w:rsid w:val="006D5B0C"/>
    <w:rsid w:val="006D6F08"/>
    <w:rsid w:val="006E062C"/>
    <w:rsid w:val="006E1C82"/>
    <w:rsid w:val="006E25C0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6F7BDD"/>
    <w:rsid w:val="0070346E"/>
    <w:rsid w:val="00704EDB"/>
    <w:rsid w:val="007053C0"/>
    <w:rsid w:val="00706101"/>
    <w:rsid w:val="00707072"/>
    <w:rsid w:val="00707D61"/>
    <w:rsid w:val="00712287"/>
    <w:rsid w:val="00712772"/>
    <w:rsid w:val="007148D3"/>
    <w:rsid w:val="00715B9A"/>
    <w:rsid w:val="00723215"/>
    <w:rsid w:val="007250ED"/>
    <w:rsid w:val="007257D0"/>
    <w:rsid w:val="00726EA6"/>
    <w:rsid w:val="00727208"/>
    <w:rsid w:val="00727680"/>
    <w:rsid w:val="00727D58"/>
    <w:rsid w:val="00730A81"/>
    <w:rsid w:val="00733677"/>
    <w:rsid w:val="007348B1"/>
    <w:rsid w:val="007362A6"/>
    <w:rsid w:val="00736D7D"/>
    <w:rsid w:val="00740E58"/>
    <w:rsid w:val="007445A0"/>
    <w:rsid w:val="00744E62"/>
    <w:rsid w:val="0074524B"/>
    <w:rsid w:val="00747D8B"/>
    <w:rsid w:val="0075085C"/>
    <w:rsid w:val="00751228"/>
    <w:rsid w:val="00752277"/>
    <w:rsid w:val="007571E1"/>
    <w:rsid w:val="007604B2"/>
    <w:rsid w:val="00760602"/>
    <w:rsid w:val="007647C5"/>
    <w:rsid w:val="00765281"/>
    <w:rsid w:val="00766BAD"/>
    <w:rsid w:val="007729A2"/>
    <w:rsid w:val="007755F2"/>
    <w:rsid w:val="00776971"/>
    <w:rsid w:val="00776CB7"/>
    <w:rsid w:val="00780A80"/>
    <w:rsid w:val="0078177E"/>
    <w:rsid w:val="0078304C"/>
    <w:rsid w:val="00783673"/>
    <w:rsid w:val="00785490"/>
    <w:rsid w:val="007878D2"/>
    <w:rsid w:val="007925EA"/>
    <w:rsid w:val="00793CD8"/>
    <w:rsid w:val="00795C92"/>
    <w:rsid w:val="00796231"/>
    <w:rsid w:val="007A1CB3"/>
    <w:rsid w:val="007A306F"/>
    <w:rsid w:val="007A39BA"/>
    <w:rsid w:val="007A43A6"/>
    <w:rsid w:val="007A58A6"/>
    <w:rsid w:val="007A6313"/>
    <w:rsid w:val="007A7FB4"/>
    <w:rsid w:val="007B3D2D"/>
    <w:rsid w:val="007B4153"/>
    <w:rsid w:val="007B50AE"/>
    <w:rsid w:val="007B51DF"/>
    <w:rsid w:val="007B6B39"/>
    <w:rsid w:val="007C05DD"/>
    <w:rsid w:val="007C0626"/>
    <w:rsid w:val="007C1B0C"/>
    <w:rsid w:val="007C3D18"/>
    <w:rsid w:val="007C60BF"/>
    <w:rsid w:val="007C6A07"/>
    <w:rsid w:val="007C6A82"/>
    <w:rsid w:val="007C75A1"/>
    <w:rsid w:val="007C77A5"/>
    <w:rsid w:val="007D04E5"/>
    <w:rsid w:val="007D0E76"/>
    <w:rsid w:val="007D48A4"/>
    <w:rsid w:val="007D5901"/>
    <w:rsid w:val="007D7526"/>
    <w:rsid w:val="007E4610"/>
    <w:rsid w:val="007E4715"/>
    <w:rsid w:val="007E505B"/>
    <w:rsid w:val="007E6ED5"/>
    <w:rsid w:val="007E7091"/>
    <w:rsid w:val="007F0CE7"/>
    <w:rsid w:val="007F0DCE"/>
    <w:rsid w:val="007F2727"/>
    <w:rsid w:val="00803FAE"/>
    <w:rsid w:val="0080605F"/>
    <w:rsid w:val="00807786"/>
    <w:rsid w:val="00811FCB"/>
    <w:rsid w:val="008158D6"/>
    <w:rsid w:val="00817196"/>
    <w:rsid w:val="00821C52"/>
    <w:rsid w:val="008235DB"/>
    <w:rsid w:val="00824AB4"/>
    <w:rsid w:val="00825C42"/>
    <w:rsid w:val="00825D25"/>
    <w:rsid w:val="00827D6F"/>
    <w:rsid w:val="008376AC"/>
    <w:rsid w:val="00843873"/>
    <w:rsid w:val="008441D2"/>
    <w:rsid w:val="008444E8"/>
    <w:rsid w:val="00844E80"/>
    <w:rsid w:val="00846FE7"/>
    <w:rsid w:val="00855B10"/>
    <w:rsid w:val="00856911"/>
    <w:rsid w:val="00860C39"/>
    <w:rsid w:val="00861AE6"/>
    <w:rsid w:val="008623ED"/>
    <w:rsid w:val="0086337F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88A"/>
    <w:rsid w:val="00877F18"/>
    <w:rsid w:val="0088419E"/>
    <w:rsid w:val="008941E3"/>
    <w:rsid w:val="00894A88"/>
    <w:rsid w:val="00895386"/>
    <w:rsid w:val="008966CC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1429"/>
    <w:rsid w:val="008C2017"/>
    <w:rsid w:val="008C4958"/>
    <w:rsid w:val="008C4BAA"/>
    <w:rsid w:val="008C630B"/>
    <w:rsid w:val="008C6AE8"/>
    <w:rsid w:val="008C7573"/>
    <w:rsid w:val="008D00A5"/>
    <w:rsid w:val="008D159A"/>
    <w:rsid w:val="008D34F1"/>
    <w:rsid w:val="008D39D8"/>
    <w:rsid w:val="008D3AB5"/>
    <w:rsid w:val="008D6D1A"/>
    <w:rsid w:val="008E065E"/>
    <w:rsid w:val="008E0927"/>
    <w:rsid w:val="008E0DE9"/>
    <w:rsid w:val="008E1909"/>
    <w:rsid w:val="008E656D"/>
    <w:rsid w:val="008F1EAB"/>
    <w:rsid w:val="008F2E17"/>
    <w:rsid w:val="008F33DC"/>
    <w:rsid w:val="008F477F"/>
    <w:rsid w:val="008F5293"/>
    <w:rsid w:val="00902350"/>
    <w:rsid w:val="0090336B"/>
    <w:rsid w:val="009053AA"/>
    <w:rsid w:val="00906939"/>
    <w:rsid w:val="00910B7D"/>
    <w:rsid w:val="00911DFB"/>
    <w:rsid w:val="009139D9"/>
    <w:rsid w:val="00914934"/>
    <w:rsid w:val="00914AD8"/>
    <w:rsid w:val="00915629"/>
    <w:rsid w:val="00916079"/>
    <w:rsid w:val="00917CE9"/>
    <w:rsid w:val="00920BF2"/>
    <w:rsid w:val="00922010"/>
    <w:rsid w:val="00931BD9"/>
    <w:rsid w:val="00932676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178"/>
    <w:rsid w:val="009572D4"/>
    <w:rsid w:val="00961921"/>
    <w:rsid w:val="0096430A"/>
    <w:rsid w:val="0096554B"/>
    <w:rsid w:val="0096584A"/>
    <w:rsid w:val="00965BCE"/>
    <w:rsid w:val="00971F08"/>
    <w:rsid w:val="00974DD0"/>
    <w:rsid w:val="00975B27"/>
    <w:rsid w:val="0097603D"/>
    <w:rsid w:val="00976949"/>
    <w:rsid w:val="00980477"/>
    <w:rsid w:val="009838FF"/>
    <w:rsid w:val="00985253"/>
    <w:rsid w:val="009853B3"/>
    <w:rsid w:val="00990630"/>
    <w:rsid w:val="00991761"/>
    <w:rsid w:val="0099287D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3B40"/>
    <w:rsid w:val="009C403E"/>
    <w:rsid w:val="009D4FF0"/>
    <w:rsid w:val="009D6121"/>
    <w:rsid w:val="009D703C"/>
    <w:rsid w:val="009D718F"/>
    <w:rsid w:val="009E068F"/>
    <w:rsid w:val="009E14E0"/>
    <w:rsid w:val="009E35DB"/>
    <w:rsid w:val="009E35DE"/>
    <w:rsid w:val="009E4312"/>
    <w:rsid w:val="009E47A3"/>
    <w:rsid w:val="009E5207"/>
    <w:rsid w:val="009F08F3"/>
    <w:rsid w:val="009F344F"/>
    <w:rsid w:val="009F4763"/>
    <w:rsid w:val="00A003AA"/>
    <w:rsid w:val="00A01124"/>
    <w:rsid w:val="00A031D8"/>
    <w:rsid w:val="00A048A8"/>
    <w:rsid w:val="00A04F49"/>
    <w:rsid w:val="00A06B51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3765"/>
    <w:rsid w:val="00A45B74"/>
    <w:rsid w:val="00A45FAA"/>
    <w:rsid w:val="00A52E1D"/>
    <w:rsid w:val="00A60FB9"/>
    <w:rsid w:val="00A61499"/>
    <w:rsid w:val="00A61D6B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27ED"/>
    <w:rsid w:val="00A9100E"/>
    <w:rsid w:val="00A92879"/>
    <w:rsid w:val="00A9442A"/>
    <w:rsid w:val="00AA016F"/>
    <w:rsid w:val="00AA1ED6"/>
    <w:rsid w:val="00AA20AA"/>
    <w:rsid w:val="00AA51D6"/>
    <w:rsid w:val="00AB0BC8"/>
    <w:rsid w:val="00AB11CA"/>
    <w:rsid w:val="00AB14D9"/>
    <w:rsid w:val="00AB229E"/>
    <w:rsid w:val="00AB2886"/>
    <w:rsid w:val="00AB3324"/>
    <w:rsid w:val="00AB494C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517F"/>
    <w:rsid w:val="00AE27AC"/>
    <w:rsid w:val="00AE34DF"/>
    <w:rsid w:val="00AE40E0"/>
    <w:rsid w:val="00AE4DBA"/>
    <w:rsid w:val="00AE4F07"/>
    <w:rsid w:val="00AF1C5D"/>
    <w:rsid w:val="00AF42D7"/>
    <w:rsid w:val="00AF5BEB"/>
    <w:rsid w:val="00AF7722"/>
    <w:rsid w:val="00B006FE"/>
    <w:rsid w:val="00B007CB"/>
    <w:rsid w:val="00B02AA9"/>
    <w:rsid w:val="00B02FA3"/>
    <w:rsid w:val="00B041D6"/>
    <w:rsid w:val="00B05084"/>
    <w:rsid w:val="00B107BC"/>
    <w:rsid w:val="00B156A8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3578"/>
    <w:rsid w:val="00B548B7"/>
    <w:rsid w:val="00B64312"/>
    <w:rsid w:val="00B664C7"/>
    <w:rsid w:val="00B671AE"/>
    <w:rsid w:val="00B672FA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5782"/>
    <w:rsid w:val="00BA76E0"/>
    <w:rsid w:val="00BB2A25"/>
    <w:rsid w:val="00BB51E9"/>
    <w:rsid w:val="00BB6BAA"/>
    <w:rsid w:val="00BB7BDA"/>
    <w:rsid w:val="00BC0FDC"/>
    <w:rsid w:val="00BC15F2"/>
    <w:rsid w:val="00BC3053"/>
    <w:rsid w:val="00BC4D2E"/>
    <w:rsid w:val="00BD29D5"/>
    <w:rsid w:val="00BD48AC"/>
    <w:rsid w:val="00BD5F1A"/>
    <w:rsid w:val="00BE1234"/>
    <w:rsid w:val="00BE2FA6"/>
    <w:rsid w:val="00BE333F"/>
    <w:rsid w:val="00BE6794"/>
    <w:rsid w:val="00BE7406"/>
    <w:rsid w:val="00BE7603"/>
    <w:rsid w:val="00BE7929"/>
    <w:rsid w:val="00BF3279"/>
    <w:rsid w:val="00BF3C4B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34F4"/>
    <w:rsid w:val="00C14D4B"/>
    <w:rsid w:val="00C154BB"/>
    <w:rsid w:val="00C254E0"/>
    <w:rsid w:val="00C27345"/>
    <w:rsid w:val="00C279B5"/>
    <w:rsid w:val="00C27C45"/>
    <w:rsid w:val="00C3719D"/>
    <w:rsid w:val="00C37CB2"/>
    <w:rsid w:val="00C473A5"/>
    <w:rsid w:val="00C47DB7"/>
    <w:rsid w:val="00C54986"/>
    <w:rsid w:val="00C54995"/>
    <w:rsid w:val="00C54D41"/>
    <w:rsid w:val="00C553AD"/>
    <w:rsid w:val="00C60783"/>
    <w:rsid w:val="00C62736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1B19"/>
    <w:rsid w:val="00C836E3"/>
    <w:rsid w:val="00C9027A"/>
    <w:rsid w:val="00C9068E"/>
    <w:rsid w:val="00C93814"/>
    <w:rsid w:val="00C93C4B"/>
    <w:rsid w:val="00C944AB"/>
    <w:rsid w:val="00C95B40"/>
    <w:rsid w:val="00C97279"/>
    <w:rsid w:val="00CA1ED8"/>
    <w:rsid w:val="00CB0720"/>
    <w:rsid w:val="00CB1F63"/>
    <w:rsid w:val="00CB7170"/>
    <w:rsid w:val="00CC040E"/>
    <w:rsid w:val="00CC111F"/>
    <w:rsid w:val="00CC2011"/>
    <w:rsid w:val="00CC3EA0"/>
    <w:rsid w:val="00CC5B13"/>
    <w:rsid w:val="00CC7B45"/>
    <w:rsid w:val="00CD1188"/>
    <w:rsid w:val="00CD21BB"/>
    <w:rsid w:val="00CD2ED1"/>
    <w:rsid w:val="00CD337B"/>
    <w:rsid w:val="00CD395A"/>
    <w:rsid w:val="00CD6E0E"/>
    <w:rsid w:val="00CD6ED1"/>
    <w:rsid w:val="00CE0424"/>
    <w:rsid w:val="00CE1FBD"/>
    <w:rsid w:val="00CE3D00"/>
    <w:rsid w:val="00CE7561"/>
    <w:rsid w:val="00CF1354"/>
    <w:rsid w:val="00CF1809"/>
    <w:rsid w:val="00CF3B1F"/>
    <w:rsid w:val="00CF3BF6"/>
    <w:rsid w:val="00CF625B"/>
    <w:rsid w:val="00CF687E"/>
    <w:rsid w:val="00D0349B"/>
    <w:rsid w:val="00D060F1"/>
    <w:rsid w:val="00D10249"/>
    <w:rsid w:val="00D115C3"/>
    <w:rsid w:val="00D11897"/>
    <w:rsid w:val="00D127E9"/>
    <w:rsid w:val="00D13135"/>
    <w:rsid w:val="00D13E4E"/>
    <w:rsid w:val="00D2264F"/>
    <w:rsid w:val="00D239A7"/>
    <w:rsid w:val="00D23F47"/>
    <w:rsid w:val="00D24268"/>
    <w:rsid w:val="00D36E71"/>
    <w:rsid w:val="00D37D87"/>
    <w:rsid w:val="00D40B33"/>
    <w:rsid w:val="00D42364"/>
    <w:rsid w:val="00D4318F"/>
    <w:rsid w:val="00D438BF"/>
    <w:rsid w:val="00D439FA"/>
    <w:rsid w:val="00D43D54"/>
    <w:rsid w:val="00D440F8"/>
    <w:rsid w:val="00D5097E"/>
    <w:rsid w:val="00D546FF"/>
    <w:rsid w:val="00D55AD5"/>
    <w:rsid w:val="00D576CA"/>
    <w:rsid w:val="00D61AF5"/>
    <w:rsid w:val="00D652B5"/>
    <w:rsid w:val="00D65F5D"/>
    <w:rsid w:val="00D66155"/>
    <w:rsid w:val="00D708B0"/>
    <w:rsid w:val="00D71DC8"/>
    <w:rsid w:val="00D77B1D"/>
    <w:rsid w:val="00D8021F"/>
    <w:rsid w:val="00D80383"/>
    <w:rsid w:val="00D823C6"/>
    <w:rsid w:val="00D8327F"/>
    <w:rsid w:val="00D86CA3"/>
    <w:rsid w:val="00D871CE"/>
    <w:rsid w:val="00D909A8"/>
    <w:rsid w:val="00D9196D"/>
    <w:rsid w:val="00D92982"/>
    <w:rsid w:val="00D93C2B"/>
    <w:rsid w:val="00D94383"/>
    <w:rsid w:val="00DA268A"/>
    <w:rsid w:val="00DA305E"/>
    <w:rsid w:val="00DA3C85"/>
    <w:rsid w:val="00DA4280"/>
    <w:rsid w:val="00DA4621"/>
    <w:rsid w:val="00DA5417"/>
    <w:rsid w:val="00DA56E8"/>
    <w:rsid w:val="00DB0A9F"/>
    <w:rsid w:val="00DB13EC"/>
    <w:rsid w:val="00DB377D"/>
    <w:rsid w:val="00DB7CF5"/>
    <w:rsid w:val="00DC2D36"/>
    <w:rsid w:val="00DC53EF"/>
    <w:rsid w:val="00DD398C"/>
    <w:rsid w:val="00DE5608"/>
    <w:rsid w:val="00DE58D0"/>
    <w:rsid w:val="00DE654F"/>
    <w:rsid w:val="00DF0B6E"/>
    <w:rsid w:val="00DF15E0"/>
    <w:rsid w:val="00DF37A0"/>
    <w:rsid w:val="00E00779"/>
    <w:rsid w:val="00E03DB4"/>
    <w:rsid w:val="00E110E7"/>
    <w:rsid w:val="00E11B20"/>
    <w:rsid w:val="00E17FA2"/>
    <w:rsid w:val="00E22330"/>
    <w:rsid w:val="00E3023E"/>
    <w:rsid w:val="00E304E1"/>
    <w:rsid w:val="00E30B5A"/>
    <w:rsid w:val="00E3123D"/>
    <w:rsid w:val="00E31461"/>
    <w:rsid w:val="00E31D43"/>
    <w:rsid w:val="00E32608"/>
    <w:rsid w:val="00E32D58"/>
    <w:rsid w:val="00E34188"/>
    <w:rsid w:val="00E34B6E"/>
    <w:rsid w:val="00E35559"/>
    <w:rsid w:val="00E3723A"/>
    <w:rsid w:val="00E37860"/>
    <w:rsid w:val="00E4019D"/>
    <w:rsid w:val="00E41F30"/>
    <w:rsid w:val="00E446F1"/>
    <w:rsid w:val="00E46886"/>
    <w:rsid w:val="00E47AEF"/>
    <w:rsid w:val="00E50744"/>
    <w:rsid w:val="00E52D5E"/>
    <w:rsid w:val="00E53B75"/>
    <w:rsid w:val="00E54E3B"/>
    <w:rsid w:val="00E57565"/>
    <w:rsid w:val="00E63838"/>
    <w:rsid w:val="00E64434"/>
    <w:rsid w:val="00E67C51"/>
    <w:rsid w:val="00E70274"/>
    <w:rsid w:val="00E72EFC"/>
    <w:rsid w:val="00E758EC"/>
    <w:rsid w:val="00E75E1D"/>
    <w:rsid w:val="00E811CB"/>
    <w:rsid w:val="00E814D8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DEB"/>
    <w:rsid w:val="00EA7A41"/>
    <w:rsid w:val="00EB0066"/>
    <w:rsid w:val="00EB077B"/>
    <w:rsid w:val="00EB3A5C"/>
    <w:rsid w:val="00EB4EA2"/>
    <w:rsid w:val="00EC24D5"/>
    <w:rsid w:val="00EC27C6"/>
    <w:rsid w:val="00EC4207"/>
    <w:rsid w:val="00EC5555"/>
    <w:rsid w:val="00EC5653"/>
    <w:rsid w:val="00EC71CE"/>
    <w:rsid w:val="00ED1006"/>
    <w:rsid w:val="00EE44FC"/>
    <w:rsid w:val="00EE54F0"/>
    <w:rsid w:val="00EF18FE"/>
    <w:rsid w:val="00EF1B79"/>
    <w:rsid w:val="00EF5787"/>
    <w:rsid w:val="00EF60D0"/>
    <w:rsid w:val="00EF6C98"/>
    <w:rsid w:val="00F0528D"/>
    <w:rsid w:val="00F06C67"/>
    <w:rsid w:val="00F06DFD"/>
    <w:rsid w:val="00F071D1"/>
    <w:rsid w:val="00F07533"/>
    <w:rsid w:val="00F10629"/>
    <w:rsid w:val="00F12B1D"/>
    <w:rsid w:val="00F15FA5"/>
    <w:rsid w:val="00F209B7"/>
    <w:rsid w:val="00F2376F"/>
    <w:rsid w:val="00F243D8"/>
    <w:rsid w:val="00F30828"/>
    <w:rsid w:val="00F313D6"/>
    <w:rsid w:val="00F35734"/>
    <w:rsid w:val="00F368A9"/>
    <w:rsid w:val="00F40F0C"/>
    <w:rsid w:val="00F424D5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974"/>
    <w:rsid w:val="00F64C2B"/>
    <w:rsid w:val="00F651BE"/>
    <w:rsid w:val="00F67AEF"/>
    <w:rsid w:val="00F67F53"/>
    <w:rsid w:val="00F703BE"/>
    <w:rsid w:val="00F71F69"/>
    <w:rsid w:val="00F72B72"/>
    <w:rsid w:val="00F74BB9"/>
    <w:rsid w:val="00F74FC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2972"/>
    <w:rsid w:val="00F93AA9"/>
    <w:rsid w:val="00F96985"/>
    <w:rsid w:val="00F97838"/>
    <w:rsid w:val="00FA17AA"/>
    <w:rsid w:val="00FA2BB3"/>
    <w:rsid w:val="00FA6CB1"/>
    <w:rsid w:val="00FB4C80"/>
    <w:rsid w:val="00FB6593"/>
    <w:rsid w:val="00FB6A6A"/>
    <w:rsid w:val="00FB71F4"/>
    <w:rsid w:val="00FC2EAE"/>
    <w:rsid w:val="00FC7429"/>
    <w:rsid w:val="00FD0397"/>
    <w:rsid w:val="00FD07F6"/>
    <w:rsid w:val="00FD1EC8"/>
    <w:rsid w:val="00FD47ED"/>
    <w:rsid w:val="00FD5894"/>
    <w:rsid w:val="00FD74DB"/>
    <w:rsid w:val="00FD7660"/>
    <w:rsid w:val="00FE0655"/>
    <w:rsid w:val="00FE19C7"/>
    <w:rsid w:val="00FE2365"/>
    <w:rsid w:val="00FE37D7"/>
    <w:rsid w:val="00FE4C7B"/>
    <w:rsid w:val="00FE7336"/>
    <w:rsid w:val="00FE787C"/>
    <w:rsid w:val="00FF45A5"/>
    <w:rsid w:val="00FF5C91"/>
    <w:rsid w:val="00FF6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B05552"/>
  <w15:chartTrackingRefBased/>
  <w15:docId w15:val="{85871958-43B3-48DD-8BD4-E324C464E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2736"/>
    <w:pPr>
      <w:spacing w:after="180"/>
    </w:pPr>
    <w:rPr>
      <w:rFonts w:ascii="Times New Roman" w:eastAsia="SimSun" w:hAnsi="Times New Roman"/>
      <w:lang w:eastAsia="en-US"/>
    </w:rPr>
  </w:style>
  <w:style w:type="paragraph" w:styleId="Heading1">
    <w:name w:val="heading 1"/>
    <w:next w:val="Normal"/>
    <w:link w:val="Heading1Char"/>
    <w:qFormat/>
    <w:rsid w:val="00572C9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572C9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72C9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72C9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72C9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72C9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72C9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72C9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72C9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72C9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72C9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572C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72C9B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572C9B"/>
    <w:pPr>
      <w:ind w:left="1701" w:hanging="1701"/>
    </w:pPr>
  </w:style>
  <w:style w:type="paragraph" w:styleId="TOC4">
    <w:name w:val="toc 4"/>
    <w:basedOn w:val="TOC3"/>
    <w:uiPriority w:val="39"/>
    <w:rsid w:val="00572C9B"/>
    <w:pPr>
      <w:ind w:left="1418" w:hanging="1418"/>
    </w:pPr>
  </w:style>
  <w:style w:type="paragraph" w:styleId="TOC3">
    <w:name w:val="toc 3"/>
    <w:basedOn w:val="TOC2"/>
    <w:uiPriority w:val="39"/>
    <w:rsid w:val="00572C9B"/>
    <w:pPr>
      <w:ind w:left="1134" w:hanging="1134"/>
    </w:pPr>
  </w:style>
  <w:style w:type="paragraph" w:styleId="TOC2">
    <w:name w:val="toc 2"/>
    <w:basedOn w:val="TOC1"/>
    <w:uiPriority w:val="39"/>
    <w:rsid w:val="00572C9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72C9B"/>
    <w:pPr>
      <w:ind w:left="284"/>
    </w:pPr>
  </w:style>
  <w:style w:type="paragraph" w:styleId="Index1">
    <w:name w:val="index 1"/>
    <w:basedOn w:val="Normal"/>
    <w:rsid w:val="00572C9B"/>
    <w:pPr>
      <w:keepLines/>
      <w:spacing w:after="0"/>
    </w:pPr>
  </w:style>
  <w:style w:type="paragraph" w:styleId="DocumentMap">
    <w:name w:val="Document Map"/>
    <w:basedOn w:val="Normal"/>
    <w:link w:val="DocumentMapChar"/>
    <w:rsid w:val="00572C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72C9B"/>
    <w:pPr>
      <w:numPr>
        <w:numId w:val="22"/>
      </w:numPr>
    </w:pPr>
  </w:style>
  <w:style w:type="paragraph" w:styleId="ListNumber">
    <w:name w:val="List Number"/>
    <w:basedOn w:val="List"/>
    <w:rsid w:val="00572C9B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572C9B"/>
    <w:pPr>
      <w:ind w:left="568" w:hanging="284"/>
    </w:pPr>
  </w:style>
  <w:style w:type="paragraph" w:styleId="Header">
    <w:name w:val="header"/>
    <w:link w:val="HeaderChar"/>
    <w:rsid w:val="00572C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572C9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72C9B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572C9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572C9B"/>
    <w:pPr>
      <w:ind w:left="1418" w:hanging="1418"/>
    </w:pPr>
  </w:style>
  <w:style w:type="paragraph" w:styleId="TOC6">
    <w:name w:val="toc 6"/>
    <w:basedOn w:val="TOC5"/>
    <w:next w:val="Normal"/>
    <w:uiPriority w:val="39"/>
    <w:rsid w:val="00572C9B"/>
    <w:pPr>
      <w:ind w:left="1985" w:hanging="1985"/>
    </w:pPr>
  </w:style>
  <w:style w:type="paragraph" w:styleId="TOC7">
    <w:name w:val="toc 7"/>
    <w:basedOn w:val="TOC6"/>
    <w:next w:val="Normal"/>
    <w:uiPriority w:val="39"/>
    <w:rsid w:val="00572C9B"/>
    <w:pPr>
      <w:ind w:left="2268" w:hanging="2268"/>
    </w:pPr>
  </w:style>
  <w:style w:type="paragraph" w:styleId="ListBullet2">
    <w:name w:val="List Bullet 2"/>
    <w:basedOn w:val="ListBullet"/>
    <w:rsid w:val="00572C9B"/>
    <w:pPr>
      <w:numPr>
        <w:numId w:val="17"/>
      </w:numPr>
    </w:pPr>
  </w:style>
  <w:style w:type="paragraph" w:styleId="ListBullet">
    <w:name w:val="List Bullet"/>
    <w:basedOn w:val="List"/>
    <w:rsid w:val="00572C9B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572C9B"/>
    <w:pPr>
      <w:numPr>
        <w:numId w:val="18"/>
      </w:numPr>
    </w:pPr>
  </w:style>
  <w:style w:type="paragraph" w:customStyle="1" w:styleId="EQ">
    <w:name w:val="EQ"/>
    <w:basedOn w:val="Normal"/>
    <w:next w:val="Normal"/>
    <w:rsid w:val="00572C9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572C9B"/>
    <w:pPr>
      <w:ind w:left="851"/>
    </w:pPr>
    <w:rPr>
      <w:lang w:eastAsia="ja-JP"/>
    </w:rPr>
  </w:style>
  <w:style w:type="paragraph" w:styleId="List3">
    <w:name w:val="List 3"/>
    <w:basedOn w:val="List2"/>
    <w:rsid w:val="00572C9B"/>
    <w:pPr>
      <w:ind w:left="1135"/>
    </w:pPr>
  </w:style>
  <w:style w:type="paragraph" w:styleId="List4">
    <w:name w:val="List 4"/>
    <w:basedOn w:val="List3"/>
    <w:rsid w:val="00572C9B"/>
    <w:pPr>
      <w:ind w:left="1418"/>
    </w:pPr>
  </w:style>
  <w:style w:type="paragraph" w:styleId="List5">
    <w:name w:val="List 5"/>
    <w:basedOn w:val="List4"/>
    <w:rsid w:val="00572C9B"/>
    <w:pPr>
      <w:ind w:left="1702"/>
    </w:pPr>
  </w:style>
  <w:style w:type="paragraph" w:customStyle="1" w:styleId="EditorsNote">
    <w:name w:val="Editor's Note"/>
    <w:basedOn w:val="NO"/>
    <w:link w:val="EditorsNoteChar"/>
    <w:rsid w:val="00572C9B"/>
    <w:rPr>
      <w:color w:val="FF0000"/>
      <w:lang w:val="x-none" w:eastAsia="x-none"/>
    </w:rPr>
  </w:style>
  <w:style w:type="paragraph" w:styleId="ListBullet4">
    <w:name w:val="List Bullet 4"/>
    <w:basedOn w:val="ListBullet3"/>
    <w:rsid w:val="00572C9B"/>
    <w:pPr>
      <w:numPr>
        <w:numId w:val="19"/>
      </w:numPr>
    </w:pPr>
  </w:style>
  <w:style w:type="paragraph" w:styleId="ListBullet5">
    <w:name w:val="List Bullet 5"/>
    <w:basedOn w:val="ListBullet4"/>
    <w:rsid w:val="00572C9B"/>
    <w:pPr>
      <w:numPr>
        <w:numId w:val="20"/>
      </w:numPr>
    </w:pPr>
  </w:style>
  <w:style w:type="paragraph" w:styleId="Footer">
    <w:name w:val="footer"/>
    <w:basedOn w:val="Header"/>
    <w:link w:val="FooterChar"/>
    <w:rsid w:val="00572C9B"/>
    <w:pPr>
      <w:jc w:val="center"/>
    </w:pPr>
    <w:rPr>
      <w:i/>
    </w:rPr>
  </w:style>
  <w:style w:type="paragraph" w:customStyle="1" w:styleId="Reference">
    <w:name w:val="Reference"/>
    <w:basedOn w:val="BodyText"/>
    <w:rsid w:val="00572C9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572C9B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572C9B"/>
  </w:style>
  <w:style w:type="paragraph" w:styleId="BodyText">
    <w:name w:val="Body Text"/>
    <w:basedOn w:val="Normal"/>
    <w:link w:val="BodyTextChar"/>
    <w:rsid w:val="00572C9B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572C9B"/>
    <w:rPr>
      <w:color w:val="0000FF"/>
      <w:u w:val="single"/>
    </w:rPr>
  </w:style>
  <w:style w:type="character" w:styleId="FollowedHyperlink">
    <w:name w:val="FollowedHyperlink"/>
    <w:unhideWhenUsed/>
    <w:rsid w:val="00572C9B"/>
    <w:rPr>
      <w:color w:val="800080"/>
      <w:u w:val="single"/>
    </w:rPr>
  </w:style>
  <w:style w:type="character" w:styleId="CommentReference">
    <w:name w:val="annotation reference"/>
    <w:qFormat/>
    <w:rsid w:val="00572C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72C9B"/>
  </w:style>
  <w:style w:type="paragraph" w:styleId="CommentSubject">
    <w:name w:val="annotation subject"/>
    <w:basedOn w:val="CommentText"/>
    <w:next w:val="CommentText"/>
    <w:link w:val="CommentSubjectChar"/>
    <w:rsid w:val="00572C9B"/>
    <w:rPr>
      <w:b/>
      <w:bCs/>
    </w:rPr>
  </w:style>
  <w:style w:type="character" w:customStyle="1" w:styleId="Heading1Char">
    <w:name w:val="Heading 1 Char"/>
    <w:link w:val="Heading1"/>
    <w:rsid w:val="00572C9B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572C9B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572C9B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572C9B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572C9B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572C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72C9B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572C9B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572C9B"/>
    <w:pPr>
      <w:keepLines/>
      <w:ind w:left="1702" w:hanging="1418"/>
    </w:pPr>
  </w:style>
  <w:style w:type="paragraph" w:customStyle="1" w:styleId="EW">
    <w:name w:val="EW"/>
    <w:basedOn w:val="EX"/>
    <w:rsid w:val="00572C9B"/>
    <w:pPr>
      <w:spacing w:after="0"/>
    </w:pPr>
  </w:style>
  <w:style w:type="paragraph" w:customStyle="1" w:styleId="TAL">
    <w:name w:val="TAL"/>
    <w:basedOn w:val="Normal"/>
    <w:link w:val="TALCar"/>
    <w:qFormat/>
    <w:rsid w:val="00572C9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572C9B"/>
    <w:pPr>
      <w:jc w:val="center"/>
    </w:pPr>
  </w:style>
  <w:style w:type="paragraph" w:customStyle="1" w:styleId="TAH">
    <w:name w:val="TAH"/>
    <w:basedOn w:val="TAC"/>
    <w:link w:val="TAHCar"/>
    <w:rsid w:val="00572C9B"/>
    <w:rPr>
      <w:b/>
    </w:rPr>
  </w:style>
  <w:style w:type="paragraph" w:customStyle="1" w:styleId="TAN">
    <w:name w:val="TAN"/>
    <w:basedOn w:val="TAL"/>
    <w:rsid w:val="00572C9B"/>
    <w:pPr>
      <w:ind w:left="851" w:hanging="851"/>
    </w:pPr>
  </w:style>
  <w:style w:type="paragraph" w:customStyle="1" w:styleId="TAR">
    <w:name w:val="TAR"/>
    <w:basedOn w:val="TAL"/>
    <w:rsid w:val="00572C9B"/>
    <w:pPr>
      <w:jc w:val="right"/>
    </w:pPr>
  </w:style>
  <w:style w:type="paragraph" w:customStyle="1" w:styleId="TH">
    <w:name w:val="TH"/>
    <w:basedOn w:val="Normal"/>
    <w:link w:val="THChar"/>
    <w:qFormat/>
    <w:rsid w:val="00572C9B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572C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572C9B"/>
    <w:pPr>
      <w:outlineLvl w:val="9"/>
    </w:pPr>
  </w:style>
  <w:style w:type="paragraph" w:customStyle="1" w:styleId="ZA">
    <w:name w:val="ZA"/>
    <w:rsid w:val="00572C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572C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572C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572C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572C9B"/>
  </w:style>
  <w:style w:type="paragraph" w:customStyle="1" w:styleId="ZH">
    <w:name w:val="ZH"/>
    <w:rsid w:val="00572C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572C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572C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72C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572C9B"/>
    <w:pPr>
      <w:framePr w:wrap="notBeside" w:y="16161"/>
    </w:pPr>
  </w:style>
  <w:style w:type="paragraph" w:customStyle="1" w:styleId="FP">
    <w:name w:val="FP"/>
    <w:basedOn w:val="Normal"/>
    <w:rsid w:val="00572C9B"/>
    <w:pPr>
      <w:spacing w:after="0"/>
    </w:pPr>
  </w:style>
  <w:style w:type="paragraph" w:customStyle="1" w:styleId="Observation">
    <w:name w:val="Observation"/>
    <w:basedOn w:val="Proposal"/>
    <w:qFormat/>
    <w:rsid w:val="00572C9B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572C9B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572C9B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572C9B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572C9B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572C9B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572C9B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572C9B"/>
    <w:pPr>
      <w:ind w:left="1985"/>
    </w:pPr>
  </w:style>
  <w:style w:type="character" w:customStyle="1" w:styleId="B6Char">
    <w:name w:val="B6 Char"/>
    <w:link w:val="B6"/>
    <w:rsid w:val="00572C9B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572C9B"/>
    <w:pPr>
      <w:ind w:left="2269"/>
    </w:pPr>
  </w:style>
  <w:style w:type="character" w:customStyle="1" w:styleId="B7Char">
    <w:name w:val="B7 Char"/>
    <w:basedOn w:val="B6Char"/>
    <w:link w:val="B7"/>
    <w:rsid w:val="00572C9B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572C9B"/>
    <w:pPr>
      <w:ind w:left="2552"/>
    </w:pPr>
  </w:style>
  <w:style w:type="character" w:customStyle="1" w:styleId="BalloonTextChar">
    <w:name w:val="Balloon Text Char"/>
    <w:link w:val="BalloonText"/>
    <w:rsid w:val="00572C9B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572C9B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572C9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572C9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572C9B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572C9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572C9B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572C9B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572C9B"/>
    <w:pPr>
      <w:keepLines/>
      <w:ind w:left="1135" w:hanging="851"/>
    </w:pPr>
  </w:style>
  <w:style w:type="character" w:customStyle="1" w:styleId="NOChar">
    <w:name w:val="NO Char"/>
    <w:link w:val="NO"/>
    <w:qFormat/>
    <w:rsid w:val="00572C9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572C9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572C9B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572C9B"/>
    <w:rPr>
      <w:i/>
      <w:iCs/>
    </w:rPr>
  </w:style>
  <w:style w:type="paragraph" w:customStyle="1" w:styleId="FigureTitle">
    <w:name w:val="Figure_Title"/>
    <w:basedOn w:val="Normal"/>
    <w:next w:val="Normal"/>
    <w:rsid w:val="00572C9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572C9B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572C9B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572C9B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572C9B"/>
    <w:rPr>
      <w:i/>
      <w:color w:val="0000FF"/>
    </w:rPr>
  </w:style>
  <w:style w:type="character" w:customStyle="1" w:styleId="Heading2Char">
    <w:name w:val="Heading 2 Char"/>
    <w:link w:val="Heading2"/>
    <w:rsid w:val="00572C9B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572C9B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572C9B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572C9B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572C9B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72C9B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572C9B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572C9B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572C9B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572C9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572C9B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572C9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"/>
    <w:basedOn w:val="Normal"/>
    <w:link w:val="ListParagraphChar"/>
    <w:uiPriority w:val="34"/>
    <w:qFormat/>
    <w:rsid w:val="00572C9B"/>
    <w:pPr>
      <w:spacing w:after="0"/>
      <w:ind w:left="720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"/>
    <w:link w:val="ListParagraph"/>
    <w:uiPriority w:val="34"/>
    <w:locked/>
    <w:rsid w:val="00572C9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572C9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572C9B"/>
    <w:pPr>
      <w:spacing w:after="0"/>
    </w:pPr>
  </w:style>
  <w:style w:type="paragraph" w:customStyle="1" w:styleId="PL">
    <w:name w:val="PL"/>
    <w:link w:val="PLChar"/>
    <w:qFormat/>
    <w:rsid w:val="00572C9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572C9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572C9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572C9B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572C9B"/>
    <w:rPr>
      <w:b/>
      <w:bCs/>
    </w:rPr>
  </w:style>
  <w:style w:type="table" w:styleId="TableGrid">
    <w:name w:val="Table Grid"/>
    <w:basedOn w:val="TableNormal"/>
    <w:uiPriority w:val="39"/>
    <w:rsid w:val="00572C9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572C9B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572C9B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572C9B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572C9B"/>
  </w:style>
  <w:style w:type="paragraph" w:customStyle="1" w:styleId="TALCharChar">
    <w:name w:val="TAL Char Char"/>
    <w:basedOn w:val="Normal"/>
    <w:link w:val="TALCharCharChar"/>
    <w:rsid w:val="00572C9B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572C9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572C9B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572C9B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572C9B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572C9B"/>
    <w:pPr>
      <w:numPr>
        <w:numId w:val="10"/>
      </w:numPr>
      <w:contextualSpacing/>
    </w:pPr>
  </w:style>
  <w:style w:type="paragraph" w:customStyle="1" w:styleId="Agreement">
    <w:name w:val="Agreement"/>
    <w:basedOn w:val="Normal"/>
    <w:next w:val="Normal"/>
    <w:qFormat/>
    <w:rsid w:val="003D6F96"/>
    <w:pPr>
      <w:numPr>
        <w:numId w:val="2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rsid w:val="009E5207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776CB7"/>
    <w:rPr>
      <w:rFonts w:ascii="Times New Roman" w:hAnsi="Times New Roman"/>
      <w:lang w:eastAsia="ja-JP"/>
    </w:rPr>
  </w:style>
  <w:style w:type="character" w:customStyle="1" w:styleId="B1Zchn">
    <w:name w:val="B1 Zchn"/>
    <w:rsid w:val="004F434F"/>
    <w:rPr>
      <w:rFonts w:eastAsia="Times New Roman"/>
    </w:rPr>
  </w:style>
  <w:style w:type="character" w:customStyle="1" w:styleId="B1Char">
    <w:name w:val="B1 Char"/>
    <w:locked/>
    <w:rsid w:val="00C62736"/>
    <w:rPr>
      <w:rFonts w:ascii="Times New Roman" w:hAnsi="Times New Roman"/>
      <w:lang w:eastAsia="en-US"/>
    </w:rPr>
  </w:style>
  <w:style w:type="paragraph" w:customStyle="1" w:styleId="References">
    <w:name w:val="References"/>
    <w:basedOn w:val="Normal"/>
    <w:rsid w:val="0035742A"/>
    <w:pPr>
      <w:numPr>
        <w:numId w:val="38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3415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503415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503415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03415"/>
    <w:rPr>
      <w:rFonts w:ascii="Arial" w:eastAsia="MS Mincho" w:hAnsi="Arial"/>
      <w:i/>
      <w:noProof/>
      <w:sz w:val="18"/>
      <w:szCs w:val="24"/>
    </w:rPr>
  </w:style>
  <w:style w:type="character" w:customStyle="1" w:styleId="EmailDiscussionChar">
    <w:name w:val="EmailDiscussion Char"/>
    <w:link w:val="EmailDiscussion"/>
    <w:rsid w:val="00503415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uiPriority w:val="99"/>
    <w:qFormat/>
    <w:rsid w:val="00503415"/>
    <w:rPr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503415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mryav\Desktop\Desktop%20-%20Temp\RAN2%23104%20-%20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16F7C-7323-4156-AE1E-BCF606C2FA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221838-4907-485D-9ED7-3DEE90FAB5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19D420-7469-45A2-8F01-3FDF96D1D42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E98F719-F5A7-47EC-A3E4-6F9F19DAD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</Template>
  <TotalTime>2693</TotalTime>
  <Pages>4</Pages>
  <Words>998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6674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Emre A. Yavuz</dc:creator>
  <cp:keywords>3GPP; Ericsson; TDoc</cp:keywords>
  <dc:description/>
  <cp:lastModifiedBy>Emre A. Yavuz</cp:lastModifiedBy>
  <cp:revision>20</cp:revision>
  <cp:lastPrinted>2008-01-31T07:09:00Z</cp:lastPrinted>
  <dcterms:created xsi:type="dcterms:W3CDTF">2020-12-09T21:17:00Z</dcterms:created>
  <dcterms:modified xsi:type="dcterms:W3CDTF">2021-01-15T01:14:00Z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_2015_ms_pID_725343">
    <vt:lpwstr>(2)PGmHrTG1dCV9ajLokvrV1F9G1kXVVd+9o3TULCsSfv7hcX1u1cmps6yFuciG5ifdwGeOP9ZI
S/tcw5XvhpfxBjuLwb5J4A5v3L9Ax2NfBPplSecuErKLg2uFrSbjrowuqL9BBYyUnn8a2XhT
rRO3dzqszQXGVAXO+lBxVtXKfUdMQGzo64YlkoBDc726z2iMLCpSgsa+lFkV4mvKmsl5eBft
zXFHUZ5AVVHIhWXnhI</vt:lpwstr>
  </property>
  <property fmtid="{D5CDD505-2E9C-101B-9397-08002B2CF9AE}" pid="4" name="_2015_ms_pID_7253431">
    <vt:lpwstr>PW7tISpPRuw3UwcA4GoZyEyheRsk3IAwRT74RO2+xedgldEcTo7mj+
HEhkzuOSBqbs0kZzsLU2azx39VR+S6qK8OvlinZIzQdLCielKTznIPAUgx9zTkaHW0z41iBe
EsV0cZoSu3wbvLxDM9DQzVAYR6dt2SpM7QNqDCbBPO1310zSiYKFjOcNugu7GkcRfBPse3h1
PwTZyIAynjgOInWB</vt:lpwstr>
  </property>
  <property fmtid="{D5CDD505-2E9C-101B-9397-08002B2CF9AE}" pid="5" name="ContentTypeId">
    <vt:lpwstr>0x010100F3E9551B3FDDA24EBF0A209BAAD637CA</vt:lpwstr>
  </property>
</Properties>
</file>